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2E" w:rsidRPr="005B7926" w:rsidRDefault="00A84589" w:rsidP="0066212E">
      <w:pPr>
        <w:shd w:val="clear" w:color="auto" w:fill="FFFFFF"/>
        <w:spacing w:before="100" w:beforeAutospacing="1"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ОГЛЯД</w:t>
      </w:r>
      <w:r w:rsidR="0066212E"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ДАНИХ ПРО СТАН ЗДІЙСНЕННЯ СУДОЧИНСТВА</w:t>
      </w:r>
    </w:p>
    <w:p w:rsidR="0066212E" w:rsidRPr="005B7926" w:rsidRDefault="0024570A" w:rsidP="0066212E">
      <w:pPr>
        <w:shd w:val="clear" w:color="auto" w:fill="FFFFFF"/>
        <w:spacing w:before="100" w:beforeAutospacing="1"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ЧЕРНІВЕЦЬКИМ</w:t>
      </w:r>
      <w:r w:rsidR="0066212E"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ОКРУЖНИМ АДМІНІСТРАТИВНИМ СУДОМ</w:t>
      </w:r>
    </w:p>
    <w:p w:rsidR="0066212E" w:rsidRPr="005B7926" w:rsidRDefault="0066212E" w:rsidP="0066212E">
      <w:pPr>
        <w:shd w:val="clear" w:color="auto" w:fill="FFFFFF"/>
        <w:spacing w:before="100" w:beforeAutospacing="1"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ЗА</w:t>
      </w:r>
      <w:r w:rsidR="00F30B20"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="00D453D4"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І ПІВРІЧЧЯ </w:t>
      </w:r>
      <w:r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201</w:t>
      </w:r>
      <w:r w:rsidR="00D453D4"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8</w:t>
      </w:r>
      <w:r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="00D453D4"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РОКУ</w:t>
      </w:r>
    </w:p>
    <w:p w:rsidR="00876A3F" w:rsidRPr="005B7926" w:rsidRDefault="00876A3F" w:rsidP="002A13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A230C" w:rsidRPr="005B7926" w:rsidRDefault="000F1D46" w:rsidP="002A13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Аналізуючи стан здійснення судочинства Чернівецьким окружним адміністративним судом </w:t>
      </w:r>
      <w:r w:rsidR="00AC0E05"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наводимо</w:t>
      </w:r>
      <w:r w:rsidR="002A13DD"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B059D"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динаміку надходження </w:t>
      </w:r>
      <w:r w:rsidR="00D14A8D"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 перебування на розгляді у суд</w:t>
      </w:r>
      <w:r w:rsidR="00172E17"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</w:t>
      </w:r>
      <w:r w:rsidR="00D14A8D"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B059D"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адміністративних справ та матеріалів </w:t>
      </w:r>
      <w:r w:rsidR="00FA230C"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впродовж останніх</w:t>
      </w:r>
      <w:r w:rsidR="00D30EF7"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31569"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трьох</w:t>
      </w:r>
      <w:r w:rsidR="00FA230C"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років (</w:t>
      </w:r>
      <w:r w:rsidR="00D30EF7"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Графік 1</w:t>
      </w:r>
      <w:r w:rsidR="00FA230C"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). </w:t>
      </w:r>
    </w:p>
    <w:p w:rsidR="00FA230C" w:rsidRPr="005B7926" w:rsidRDefault="00FA230C" w:rsidP="002A13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A230C" w:rsidRPr="005B7926" w:rsidRDefault="00FA230C" w:rsidP="00D30EF7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B7926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uk-UA"/>
        </w:rPr>
        <w:drawing>
          <wp:inline distT="0" distB="0" distL="0" distR="0" wp14:anchorId="345C8862" wp14:editId="5CE8DB2F">
            <wp:extent cx="6527800" cy="3115733"/>
            <wp:effectExtent l="0" t="0" r="25400" b="2794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230C" w:rsidRPr="005B7926" w:rsidRDefault="00D30EF7" w:rsidP="00D30EF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                    </w:t>
      </w:r>
      <w:r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5B79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5B79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Графік 1</w:t>
      </w:r>
    </w:p>
    <w:p w:rsidR="001D7643" w:rsidRPr="005B7926" w:rsidRDefault="00536B8F" w:rsidP="00EF1E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  <w:r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Згідно </w:t>
      </w:r>
      <w:r w:rsidR="00010CB7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і</w:t>
      </w:r>
      <w:r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з</w:t>
      </w:r>
      <w:r w:rsidR="00010CB7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наведеної інформації вбачається тенденція до з</w:t>
      </w:r>
      <w:r w:rsidR="00EF1E4D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більшення </w:t>
      </w:r>
      <w:r w:rsidR="00D14A8D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кількості</w:t>
      </w:r>
      <w:r w:rsidR="00010CB7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адміністративних справ</w:t>
      </w:r>
      <w:r w:rsidR="00D14A8D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, які перебували на розгляді у суддів</w:t>
      </w:r>
      <w:r w:rsidR="00010CB7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. </w:t>
      </w:r>
      <w:r w:rsidR="00C1681B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У</w:t>
      </w:r>
      <w:r w:rsidR="00010CB7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</w:t>
      </w:r>
      <w:r w:rsidR="00EF1E4D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І півріччі </w:t>
      </w:r>
      <w:r w:rsidR="00010CB7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2016 ро</w:t>
      </w:r>
      <w:r w:rsidR="00EF1E4D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ку</w:t>
      </w:r>
      <w:r w:rsidR="00D14A8D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, на розгляді у суддів Чернівецького окружного адміністративного суду перебувало</w:t>
      </w:r>
      <w:r w:rsidR="00010CB7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</w:t>
      </w:r>
      <w:r w:rsidR="00C1681B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найменше </w:t>
      </w:r>
      <w:r w:rsidR="00010CB7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справ та матеріалів лише </w:t>
      </w:r>
      <w:r w:rsidR="00977B3A"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630</w:t>
      </w:r>
      <w:r w:rsidR="00EB6D16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одиниць.</w:t>
      </w:r>
      <w:r w:rsidR="00B6402C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</w:t>
      </w:r>
      <w:r w:rsidR="00A43224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Разом з тим, </w:t>
      </w:r>
      <w:r w:rsidR="00B9052F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починаючи з </w:t>
      </w:r>
      <w:r w:rsidR="00FB2208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2017 року спостерігається </w:t>
      </w:r>
      <w:r w:rsidR="00D14A8D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позитивн</w:t>
      </w:r>
      <w:r w:rsidR="00FB2208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а</w:t>
      </w:r>
      <w:r w:rsidR="00D14A8D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динамік</w:t>
      </w:r>
      <w:r w:rsidR="002C5563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а</w:t>
      </w:r>
      <w:r w:rsidR="00D14A8D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щодо </w:t>
      </w:r>
      <w:r w:rsidR="00D14A8D"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збільшення</w:t>
      </w:r>
      <w:r w:rsidR="00876A3F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кількості справ </w:t>
      </w:r>
      <w:r w:rsidR="002C5563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й матеріалів</w:t>
      </w:r>
      <w:r w:rsidR="00B9052F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– </w:t>
      </w:r>
      <w:r w:rsidR="00B9052F"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914</w:t>
      </w:r>
      <w:r w:rsidR="00B9052F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одиниць</w:t>
      </w:r>
      <w:r w:rsidR="002C5563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, </w:t>
      </w:r>
      <w:r w:rsidR="001D7643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а </w:t>
      </w:r>
      <w:r w:rsidR="00B9052F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станом на</w:t>
      </w:r>
      <w:r w:rsidR="001D7643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кінець</w:t>
      </w:r>
      <w:r w:rsidR="00B9052F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І півріччя 2018 року </w:t>
      </w:r>
      <w:r w:rsidR="001D7643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цей </w:t>
      </w:r>
      <w:r w:rsidR="00B9052F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показник  становить – </w:t>
      </w:r>
      <w:r w:rsidR="00B9052F"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983</w:t>
      </w:r>
      <w:r w:rsidR="00B9052F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одиниць</w:t>
      </w:r>
      <w:r w:rsidR="00EA3D03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.</w:t>
      </w:r>
      <w:r w:rsidR="001D7643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</w:t>
      </w:r>
    </w:p>
    <w:p w:rsidR="002442CA" w:rsidRPr="005B7926" w:rsidRDefault="001D7643" w:rsidP="001D76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  <w:r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При цьому варто відзначити, що збільшення кількості справ та матеріалів, що перебували в провадженні у суддів, особливо в І півріччі 2018 року – безпосередньо пов’язано із збільшенням кількості справ та матеріалів, які надійшли до Чернівецького окружного адміністративного суду </w:t>
      </w:r>
      <w:r w:rsidR="002442CA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(Графік </w:t>
      </w:r>
      <w:r w:rsidR="005B604E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2</w:t>
      </w:r>
      <w:r w:rsidR="002442CA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).</w:t>
      </w:r>
    </w:p>
    <w:p w:rsidR="00EB6D16" w:rsidRPr="005B7926" w:rsidRDefault="00EB6D16" w:rsidP="00244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</w:p>
    <w:p w:rsidR="002442CA" w:rsidRPr="005B7926" w:rsidRDefault="002442CA" w:rsidP="0024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5B7926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uk-UA"/>
        </w:rPr>
        <w:drawing>
          <wp:inline distT="0" distB="0" distL="0" distR="0" wp14:anchorId="6C2D9421" wp14:editId="2B98B212">
            <wp:extent cx="5740400" cy="2260600"/>
            <wp:effectExtent l="0" t="0" r="12700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2CA" w:rsidRPr="005B7926" w:rsidRDefault="002442CA" w:rsidP="00244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                                                                                                                  </w:t>
      </w:r>
      <w:r w:rsidRPr="005B79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Графік </w:t>
      </w:r>
      <w:r w:rsidR="00DC645B" w:rsidRPr="005B79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2</w:t>
      </w:r>
    </w:p>
    <w:p w:rsidR="002442CA" w:rsidRPr="005B7926" w:rsidRDefault="00C22877" w:rsidP="00C22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  <w:r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lastRenderedPageBreak/>
        <w:tab/>
        <w:t>Зростання кількості надходжень до суду призвело й до зростання кількості розглянутих суддями Чернівецького окружного адміністративного суду</w:t>
      </w:r>
      <w:r w:rsidR="00E51A8A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справ та матеріалів (Графік 3).</w:t>
      </w:r>
    </w:p>
    <w:p w:rsidR="00F873AB" w:rsidRPr="005B7926" w:rsidRDefault="00F873AB" w:rsidP="00C22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</w:p>
    <w:p w:rsidR="00C22877" w:rsidRPr="005B7926" w:rsidRDefault="00C22877" w:rsidP="00C2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5B7926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uk-UA"/>
        </w:rPr>
        <w:drawing>
          <wp:inline distT="0" distB="0" distL="0" distR="0" wp14:anchorId="1BF42E97" wp14:editId="01AC065D">
            <wp:extent cx="5740400" cy="2260600"/>
            <wp:effectExtent l="0" t="0" r="1270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2877" w:rsidRPr="005B7926" w:rsidRDefault="00C22877" w:rsidP="00C22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                                                                                                                  </w:t>
      </w:r>
      <w:r w:rsidRPr="005B79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Графік 3</w:t>
      </w:r>
    </w:p>
    <w:p w:rsidR="00811DF8" w:rsidRPr="005B7926" w:rsidRDefault="00811DF8" w:rsidP="00AA73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</w:p>
    <w:p w:rsidR="002442CA" w:rsidRPr="005B7926" w:rsidRDefault="003F2D39" w:rsidP="00AA73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  <w:r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П</w:t>
      </w:r>
      <w:r w:rsidR="002442CA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оказник</w:t>
      </w:r>
      <w:r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и</w:t>
      </w:r>
      <w:r w:rsidR="002442CA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середньо</w:t>
      </w:r>
      <w:r w:rsidR="00496858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статистичного </w:t>
      </w:r>
      <w:r w:rsidR="002442CA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надходження</w:t>
      </w:r>
      <w:r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та розгляду</w:t>
      </w:r>
      <w:r w:rsidR="002442CA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справ та матеріалів на розгляд </w:t>
      </w:r>
      <w:r w:rsidR="004A1489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на</w:t>
      </w:r>
      <w:r w:rsidR="002442CA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одного судд</w:t>
      </w:r>
      <w:r w:rsidR="00AA731A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ю</w:t>
      </w:r>
      <w:r w:rsidR="00496858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за півріччя</w:t>
      </w:r>
      <w:r w:rsidR="00AA731A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у розрізі останніх </w:t>
      </w:r>
      <w:r w:rsidR="00F873AB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трьох</w:t>
      </w:r>
      <w:r w:rsidR="00AA731A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років виглядают</w:t>
      </w:r>
      <w:r w:rsidR="00851683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ь</w:t>
      </w:r>
      <w:r w:rsidR="00AA731A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наступним чином (Графік </w:t>
      </w:r>
      <w:r w:rsidR="007E38C2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4</w:t>
      </w:r>
      <w:r w:rsidR="00AA731A"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>):</w:t>
      </w:r>
      <w:r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</w:t>
      </w:r>
    </w:p>
    <w:p w:rsidR="002442CA" w:rsidRPr="005B7926" w:rsidRDefault="002442CA" w:rsidP="0024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</w:p>
    <w:p w:rsidR="002442CA" w:rsidRPr="005B7926" w:rsidRDefault="002442CA" w:rsidP="0024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  <w:r w:rsidRPr="005B7926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  <w:lang w:eastAsia="uk-UA"/>
        </w:rPr>
        <w:drawing>
          <wp:inline distT="0" distB="0" distL="0" distR="0" wp14:anchorId="3F7CD768" wp14:editId="33607E69">
            <wp:extent cx="6180666" cy="2937933"/>
            <wp:effectExtent l="0" t="0" r="10795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42CA" w:rsidRPr="005B7926" w:rsidRDefault="002442CA" w:rsidP="002442CA">
      <w:pPr>
        <w:shd w:val="clear" w:color="auto" w:fill="FFFFFF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5B79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Графік </w:t>
      </w:r>
      <w:r w:rsidR="007E38C2" w:rsidRPr="005B792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4</w:t>
      </w:r>
    </w:p>
    <w:p w:rsidR="00811DF8" w:rsidRPr="005B7926" w:rsidRDefault="002442CA" w:rsidP="000B1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ab/>
      </w:r>
    </w:p>
    <w:p w:rsidR="0066212E" w:rsidRPr="005B7926" w:rsidRDefault="0066212E" w:rsidP="00780E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Аналіз розгляду адміністративних справ </w:t>
      </w:r>
      <w:r w:rsidR="00D151E2"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та матеріалів за характером прийнятих рішень</w:t>
      </w:r>
    </w:p>
    <w:p w:rsidR="0099367D" w:rsidRPr="005B7926" w:rsidRDefault="0099367D" w:rsidP="005769F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Визначальними вимірами ефективності судочинства є своєчасність та якість розгляду судових справ. </w:t>
      </w:r>
    </w:p>
    <w:p w:rsidR="00122494" w:rsidRPr="005B7926" w:rsidRDefault="00504B42" w:rsidP="005769F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="00D30784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І півріччі </w:t>
      </w:r>
      <w:r w:rsidR="0099367D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201</w:t>
      </w:r>
      <w:r w:rsidR="00D30784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8</w:t>
      </w:r>
      <w:r w:rsidR="0099367D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</w:t>
      </w:r>
      <w:r w:rsidR="002D5B19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</w:t>
      </w:r>
      <w:r w:rsidR="00D30784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ку</w:t>
      </w:r>
      <w:r w:rsidR="0099367D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 провадженні Чернівецького окружного адміністративного суду перебувал</w:t>
      </w:r>
      <w:r w:rsidR="00965778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</w:t>
      </w:r>
      <w:r w:rsidR="0099367D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D71720" w:rsidRPr="005B7926">
        <w:rPr>
          <w:rFonts w:ascii="Times New Roman" w:hAnsi="Times New Roman" w:cs="Times New Roman"/>
          <w:b/>
          <w:bCs/>
          <w:iCs/>
          <w:sz w:val="26"/>
          <w:szCs w:val="26"/>
        </w:rPr>
        <w:t>983</w:t>
      </w:r>
      <w:r w:rsidR="00777643" w:rsidRPr="005B7926">
        <w:rPr>
          <w:rFonts w:ascii="Times New Roman" w:hAnsi="Times New Roman" w:cs="Times New Roman"/>
          <w:sz w:val="26"/>
          <w:szCs w:val="26"/>
        </w:rPr>
        <w:t xml:space="preserve"> </w:t>
      </w:r>
      <w:r w:rsidR="00777643" w:rsidRPr="005B7926">
        <w:rPr>
          <w:rFonts w:ascii="Times New Roman" w:hAnsi="Times New Roman" w:cs="Times New Roman"/>
          <w:bCs/>
          <w:iCs/>
          <w:sz w:val="26"/>
          <w:szCs w:val="26"/>
        </w:rPr>
        <w:t>адміністративних справ</w:t>
      </w:r>
      <w:r w:rsidR="00446323" w:rsidRPr="005B7926">
        <w:rPr>
          <w:rFonts w:ascii="Times New Roman" w:hAnsi="Times New Roman" w:cs="Times New Roman"/>
          <w:bCs/>
          <w:iCs/>
          <w:sz w:val="26"/>
          <w:szCs w:val="26"/>
        </w:rPr>
        <w:t xml:space="preserve"> та матеріалів</w:t>
      </w:r>
      <w:r w:rsidR="00DF5471" w:rsidRPr="005B7926">
        <w:rPr>
          <w:rFonts w:ascii="Times New Roman" w:hAnsi="Times New Roman" w:cs="Times New Roman"/>
          <w:sz w:val="26"/>
          <w:szCs w:val="26"/>
        </w:rPr>
        <w:t xml:space="preserve">, що на </w:t>
      </w:r>
      <w:r w:rsidR="00DA4CE6" w:rsidRPr="005B7926">
        <w:rPr>
          <w:rFonts w:ascii="Times New Roman" w:hAnsi="Times New Roman" w:cs="Times New Roman"/>
          <w:b/>
          <w:sz w:val="26"/>
          <w:szCs w:val="26"/>
        </w:rPr>
        <w:t>7</w:t>
      </w:r>
      <w:r w:rsidR="00DF5471" w:rsidRPr="005B7926">
        <w:rPr>
          <w:rFonts w:ascii="Times New Roman" w:hAnsi="Times New Roman" w:cs="Times New Roman"/>
          <w:b/>
          <w:sz w:val="26"/>
          <w:szCs w:val="26"/>
        </w:rPr>
        <w:t>%</w:t>
      </w:r>
      <w:r w:rsidR="00DF5471" w:rsidRPr="005B7926">
        <w:rPr>
          <w:rFonts w:ascii="Times New Roman" w:hAnsi="Times New Roman" w:cs="Times New Roman"/>
          <w:sz w:val="26"/>
          <w:szCs w:val="26"/>
        </w:rPr>
        <w:t xml:space="preserve"> більше ніж за аналогічний період </w:t>
      </w:r>
      <w:r w:rsidR="007363C7" w:rsidRPr="005B7926">
        <w:rPr>
          <w:rFonts w:ascii="Times New Roman" w:hAnsi="Times New Roman" w:cs="Times New Roman"/>
          <w:sz w:val="26"/>
          <w:szCs w:val="26"/>
        </w:rPr>
        <w:t>201</w:t>
      </w:r>
      <w:r w:rsidR="00DA4CE6" w:rsidRPr="005B7926">
        <w:rPr>
          <w:rFonts w:ascii="Times New Roman" w:hAnsi="Times New Roman" w:cs="Times New Roman"/>
          <w:sz w:val="26"/>
          <w:szCs w:val="26"/>
        </w:rPr>
        <w:t>7</w:t>
      </w:r>
      <w:r w:rsidR="007363C7" w:rsidRPr="005B7926">
        <w:rPr>
          <w:rFonts w:ascii="Times New Roman" w:hAnsi="Times New Roman" w:cs="Times New Roman"/>
          <w:sz w:val="26"/>
          <w:szCs w:val="26"/>
        </w:rPr>
        <w:t xml:space="preserve"> ро</w:t>
      </w:r>
      <w:r w:rsidR="00DF5471" w:rsidRPr="005B7926">
        <w:rPr>
          <w:rFonts w:ascii="Times New Roman" w:hAnsi="Times New Roman" w:cs="Times New Roman"/>
          <w:sz w:val="26"/>
          <w:szCs w:val="26"/>
        </w:rPr>
        <w:t xml:space="preserve">ку - </w:t>
      </w:r>
      <w:r w:rsidR="002C753D" w:rsidRPr="005B7926">
        <w:rPr>
          <w:rFonts w:ascii="Times New Roman" w:hAnsi="Times New Roman" w:cs="Times New Roman"/>
          <w:b/>
          <w:sz w:val="26"/>
          <w:szCs w:val="26"/>
        </w:rPr>
        <w:t>914</w:t>
      </w:r>
      <w:r w:rsidR="007363C7" w:rsidRPr="005B79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63C7" w:rsidRPr="005B7926">
        <w:rPr>
          <w:rFonts w:ascii="Times New Roman" w:hAnsi="Times New Roman" w:cs="Times New Roman"/>
          <w:sz w:val="26"/>
          <w:szCs w:val="26"/>
        </w:rPr>
        <w:t>справ</w:t>
      </w:r>
      <w:r w:rsidR="00446323" w:rsidRPr="005B7926">
        <w:rPr>
          <w:rFonts w:ascii="Times New Roman" w:hAnsi="Times New Roman" w:cs="Times New Roman"/>
          <w:sz w:val="26"/>
          <w:szCs w:val="26"/>
        </w:rPr>
        <w:t xml:space="preserve"> та матеріалів</w:t>
      </w:r>
      <w:r w:rsidR="002C753D" w:rsidRPr="005B7926">
        <w:rPr>
          <w:rFonts w:ascii="Times New Roman" w:hAnsi="Times New Roman" w:cs="Times New Roman"/>
          <w:sz w:val="26"/>
          <w:szCs w:val="26"/>
        </w:rPr>
        <w:t xml:space="preserve">. При цьому, варто відзначити </w:t>
      </w:r>
      <w:r w:rsidR="002C753D" w:rsidRPr="005B7926">
        <w:rPr>
          <w:rFonts w:ascii="Times New Roman" w:hAnsi="Times New Roman" w:cs="Times New Roman"/>
          <w:b/>
          <w:sz w:val="26"/>
          <w:szCs w:val="26"/>
        </w:rPr>
        <w:t>збільшення</w:t>
      </w:r>
      <w:r w:rsidR="002C753D" w:rsidRPr="005B7926">
        <w:rPr>
          <w:rFonts w:ascii="Times New Roman" w:hAnsi="Times New Roman" w:cs="Times New Roman"/>
          <w:sz w:val="26"/>
          <w:szCs w:val="26"/>
        </w:rPr>
        <w:t xml:space="preserve"> на </w:t>
      </w:r>
      <w:r w:rsidR="002C753D" w:rsidRPr="005B7926">
        <w:rPr>
          <w:rFonts w:ascii="Times New Roman" w:hAnsi="Times New Roman" w:cs="Times New Roman"/>
          <w:b/>
          <w:sz w:val="26"/>
          <w:szCs w:val="26"/>
        </w:rPr>
        <w:t>19%</w:t>
      </w:r>
      <w:r w:rsidR="002C753D" w:rsidRPr="005B7926">
        <w:rPr>
          <w:rFonts w:ascii="Times New Roman" w:hAnsi="Times New Roman" w:cs="Times New Roman"/>
          <w:sz w:val="26"/>
          <w:szCs w:val="26"/>
        </w:rPr>
        <w:t xml:space="preserve"> безпосереднього надходження до суду справ та матеріалів у І півріччі 2018 року – </w:t>
      </w:r>
      <w:r w:rsidR="002C753D" w:rsidRPr="005B7926">
        <w:rPr>
          <w:rFonts w:ascii="Times New Roman" w:hAnsi="Times New Roman" w:cs="Times New Roman"/>
          <w:b/>
          <w:sz w:val="26"/>
          <w:szCs w:val="26"/>
        </w:rPr>
        <w:t>711</w:t>
      </w:r>
      <w:r w:rsidR="002C753D" w:rsidRPr="005B7926">
        <w:rPr>
          <w:rFonts w:ascii="Times New Roman" w:hAnsi="Times New Roman" w:cs="Times New Roman"/>
          <w:sz w:val="26"/>
          <w:szCs w:val="26"/>
        </w:rPr>
        <w:t xml:space="preserve"> у порівняні за аналогічний період 2017 року - </w:t>
      </w:r>
      <w:r w:rsidR="002C753D" w:rsidRPr="005B7926">
        <w:rPr>
          <w:rFonts w:ascii="Times New Roman" w:hAnsi="Times New Roman" w:cs="Times New Roman"/>
          <w:b/>
          <w:sz w:val="26"/>
          <w:szCs w:val="26"/>
        </w:rPr>
        <w:t>576</w:t>
      </w:r>
      <w:r w:rsidR="002C753D" w:rsidRPr="005B7926">
        <w:rPr>
          <w:rFonts w:ascii="Times New Roman" w:hAnsi="Times New Roman" w:cs="Times New Roman"/>
          <w:sz w:val="26"/>
          <w:szCs w:val="26"/>
        </w:rPr>
        <w:t xml:space="preserve"> </w:t>
      </w:r>
      <w:r w:rsidR="00DF5471" w:rsidRPr="005B7926">
        <w:rPr>
          <w:rFonts w:ascii="Times New Roman" w:hAnsi="Times New Roman" w:cs="Times New Roman"/>
          <w:sz w:val="26"/>
          <w:szCs w:val="26"/>
        </w:rPr>
        <w:t xml:space="preserve"> </w:t>
      </w:r>
      <w:r w:rsidR="00BB31D8" w:rsidRPr="005B7926">
        <w:rPr>
          <w:rFonts w:ascii="Times New Roman" w:hAnsi="Times New Roman" w:cs="Times New Roman"/>
          <w:sz w:val="26"/>
          <w:szCs w:val="26"/>
        </w:rPr>
        <w:t>(</w:t>
      </w:r>
      <w:r w:rsidR="00BF0587" w:rsidRPr="005B7926">
        <w:rPr>
          <w:rFonts w:ascii="Times New Roman" w:hAnsi="Times New Roman" w:cs="Times New Roman"/>
          <w:sz w:val="26"/>
          <w:szCs w:val="26"/>
        </w:rPr>
        <w:t>Графік 5</w:t>
      </w:r>
      <w:r w:rsidR="00BB31D8" w:rsidRPr="005B7926">
        <w:rPr>
          <w:rFonts w:ascii="Times New Roman" w:hAnsi="Times New Roman" w:cs="Times New Roman"/>
          <w:sz w:val="26"/>
          <w:szCs w:val="26"/>
        </w:rPr>
        <w:t>).</w:t>
      </w:r>
    </w:p>
    <w:p w:rsidR="00993908" w:rsidRPr="005B7926" w:rsidRDefault="00993908" w:rsidP="007363C7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926">
        <w:rPr>
          <w:rFonts w:ascii="Times New Roman" w:hAnsi="Times New Roman" w:cs="Times New Roman"/>
          <w:b/>
          <w:noProof/>
          <w:sz w:val="26"/>
          <w:szCs w:val="26"/>
          <w:lang w:eastAsia="uk-UA"/>
        </w:rPr>
        <w:lastRenderedPageBreak/>
        <w:drawing>
          <wp:inline distT="0" distB="0" distL="0" distR="0" wp14:anchorId="17DE5385" wp14:editId="4736D2D5">
            <wp:extent cx="5621573" cy="3283889"/>
            <wp:effectExtent l="0" t="0" r="17780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26DF" w:rsidRPr="005B7926" w:rsidRDefault="00BF0587" w:rsidP="00BB31D8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5B7926">
        <w:rPr>
          <w:rFonts w:ascii="Times New Roman" w:hAnsi="Times New Roman"/>
          <w:sz w:val="20"/>
          <w:szCs w:val="20"/>
        </w:rPr>
        <w:t>Графік 5</w:t>
      </w:r>
    </w:p>
    <w:p w:rsidR="00BF0587" w:rsidRPr="005B7926" w:rsidRDefault="00BF0587" w:rsidP="00BF05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77643" w:rsidRDefault="002D5B19" w:rsidP="00BF05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5B7926">
        <w:rPr>
          <w:rFonts w:ascii="Times New Roman" w:hAnsi="Times New Roman"/>
          <w:sz w:val="26"/>
          <w:szCs w:val="26"/>
        </w:rPr>
        <w:t xml:space="preserve">Також звертаємо увагу на те, що у </w:t>
      </w:r>
      <w:r w:rsidRPr="005B7926">
        <w:rPr>
          <w:rFonts w:ascii="Times New Roman" w:hAnsi="Times New Roman"/>
          <w:b/>
          <w:sz w:val="26"/>
          <w:szCs w:val="26"/>
        </w:rPr>
        <w:t>звітному періоді</w:t>
      </w:r>
      <w:r w:rsidRPr="005B7926">
        <w:rPr>
          <w:rFonts w:ascii="Times New Roman" w:hAnsi="Times New Roman"/>
          <w:sz w:val="26"/>
          <w:szCs w:val="26"/>
        </w:rPr>
        <w:t xml:space="preserve"> розглянуто </w:t>
      </w:r>
      <w:r w:rsidR="00812760" w:rsidRPr="005B7926">
        <w:rPr>
          <w:rFonts w:ascii="Times New Roman" w:hAnsi="Times New Roman"/>
          <w:b/>
          <w:sz w:val="26"/>
          <w:szCs w:val="26"/>
        </w:rPr>
        <w:t>654</w:t>
      </w:r>
      <w:r w:rsidR="00852D52" w:rsidRPr="005B7926">
        <w:rPr>
          <w:rFonts w:ascii="Times New Roman" w:hAnsi="Times New Roman"/>
          <w:sz w:val="26"/>
          <w:szCs w:val="26"/>
        </w:rPr>
        <w:t xml:space="preserve"> справ</w:t>
      </w:r>
      <w:r w:rsidRPr="005B7926">
        <w:rPr>
          <w:rFonts w:ascii="Times New Roman" w:hAnsi="Times New Roman"/>
          <w:sz w:val="26"/>
          <w:szCs w:val="26"/>
        </w:rPr>
        <w:t xml:space="preserve"> та матеріал</w:t>
      </w:r>
      <w:r w:rsidR="00852D52" w:rsidRPr="005B7926">
        <w:rPr>
          <w:rFonts w:ascii="Times New Roman" w:hAnsi="Times New Roman"/>
          <w:sz w:val="26"/>
          <w:szCs w:val="26"/>
        </w:rPr>
        <w:t>ів</w:t>
      </w:r>
      <w:r w:rsidRPr="005B7926">
        <w:rPr>
          <w:rFonts w:ascii="Times New Roman" w:hAnsi="Times New Roman"/>
          <w:sz w:val="26"/>
          <w:szCs w:val="26"/>
        </w:rPr>
        <w:t xml:space="preserve">, що на </w:t>
      </w:r>
      <w:r w:rsidR="00812760" w:rsidRPr="005B7926">
        <w:rPr>
          <w:rFonts w:ascii="Times New Roman" w:hAnsi="Times New Roman"/>
          <w:b/>
          <w:sz w:val="26"/>
          <w:szCs w:val="26"/>
        </w:rPr>
        <w:t>3</w:t>
      </w:r>
      <w:r w:rsidRPr="005B7926">
        <w:rPr>
          <w:rFonts w:ascii="Times New Roman" w:hAnsi="Times New Roman"/>
          <w:b/>
          <w:sz w:val="26"/>
          <w:szCs w:val="26"/>
        </w:rPr>
        <w:t>%</w:t>
      </w:r>
      <w:r w:rsidRPr="005B7926">
        <w:rPr>
          <w:rFonts w:ascii="Times New Roman" w:hAnsi="Times New Roman"/>
          <w:sz w:val="26"/>
          <w:szCs w:val="26"/>
        </w:rPr>
        <w:t xml:space="preserve"> більше </w:t>
      </w:r>
      <w:r w:rsidRPr="005B7926">
        <w:rPr>
          <w:rFonts w:ascii="Times New Roman" w:hAnsi="Times New Roman"/>
          <w:b/>
          <w:sz w:val="26"/>
          <w:szCs w:val="26"/>
        </w:rPr>
        <w:t>ніж у</w:t>
      </w:r>
      <w:r w:rsidR="00812760" w:rsidRPr="005B7926">
        <w:rPr>
          <w:rFonts w:ascii="Times New Roman" w:hAnsi="Times New Roman"/>
          <w:b/>
          <w:sz w:val="26"/>
          <w:szCs w:val="26"/>
        </w:rPr>
        <w:t xml:space="preserve"> І півріччі </w:t>
      </w:r>
      <w:r w:rsidR="00777643" w:rsidRPr="005B7926">
        <w:rPr>
          <w:rFonts w:ascii="Times New Roman" w:hAnsi="Times New Roman"/>
          <w:b/>
          <w:sz w:val="26"/>
          <w:szCs w:val="26"/>
        </w:rPr>
        <w:t>201</w:t>
      </w:r>
      <w:r w:rsidR="00A63C5B" w:rsidRPr="00A63C5B">
        <w:rPr>
          <w:rFonts w:ascii="Times New Roman" w:hAnsi="Times New Roman"/>
          <w:b/>
          <w:sz w:val="26"/>
          <w:szCs w:val="26"/>
          <w:lang w:val="ru-RU"/>
        </w:rPr>
        <w:t>7</w:t>
      </w:r>
      <w:r w:rsidR="00777643" w:rsidRPr="005B7926">
        <w:rPr>
          <w:rFonts w:ascii="Times New Roman" w:hAnsi="Times New Roman"/>
          <w:sz w:val="26"/>
          <w:szCs w:val="26"/>
        </w:rPr>
        <w:t xml:space="preserve"> </w:t>
      </w:r>
      <w:r w:rsidR="00812760" w:rsidRPr="005B7926">
        <w:rPr>
          <w:rFonts w:ascii="Times New Roman" w:hAnsi="Times New Roman"/>
          <w:b/>
          <w:sz w:val="26"/>
          <w:szCs w:val="26"/>
        </w:rPr>
        <w:t>року</w:t>
      </w:r>
      <w:r w:rsidR="00DF5471" w:rsidRPr="005B7926">
        <w:rPr>
          <w:rFonts w:ascii="Times New Roman" w:hAnsi="Times New Roman"/>
          <w:b/>
          <w:sz w:val="26"/>
          <w:szCs w:val="26"/>
        </w:rPr>
        <w:t xml:space="preserve"> – </w:t>
      </w:r>
      <w:r w:rsidR="00F8319E" w:rsidRPr="005B7926">
        <w:rPr>
          <w:rFonts w:ascii="Times New Roman" w:hAnsi="Times New Roman"/>
          <w:b/>
          <w:sz w:val="26"/>
          <w:szCs w:val="26"/>
        </w:rPr>
        <w:t>636</w:t>
      </w:r>
      <w:r w:rsidR="00DF5471" w:rsidRPr="005B7926">
        <w:rPr>
          <w:rFonts w:ascii="Times New Roman" w:hAnsi="Times New Roman"/>
          <w:b/>
          <w:sz w:val="26"/>
          <w:szCs w:val="26"/>
        </w:rPr>
        <w:t xml:space="preserve"> </w:t>
      </w:r>
      <w:r w:rsidR="00DF5471" w:rsidRPr="005B7926">
        <w:rPr>
          <w:rFonts w:ascii="Times New Roman" w:hAnsi="Times New Roman"/>
          <w:sz w:val="26"/>
          <w:szCs w:val="26"/>
        </w:rPr>
        <w:t>справ та матеріалів</w:t>
      </w:r>
      <w:r w:rsidR="00811581" w:rsidRPr="005B7926">
        <w:rPr>
          <w:rFonts w:ascii="Times New Roman" w:hAnsi="Times New Roman"/>
          <w:sz w:val="26"/>
          <w:szCs w:val="26"/>
        </w:rPr>
        <w:t xml:space="preserve"> </w:t>
      </w:r>
      <w:r w:rsidR="000111A2" w:rsidRPr="005B7926">
        <w:rPr>
          <w:rFonts w:ascii="Times New Roman" w:hAnsi="Times New Roman"/>
          <w:sz w:val="26"/>
          <w:szCs w:val="26"/>
        </w:rPr>
        <w:t>(</w:t>
      </w:r>
      <w:r w:rsidR="00773A63" w:rsidRPr="005B7926">
        <w:rPr>
          <w:rFonts w:ascii="Times New Roman" w:hAnsi="Times New Roman"/>
          <w:sz w:val="26"/>
          <w:szCs w:val="26"/>
        </w:rPr>
        <w:t xml:space="preserve">Графік </w:t>
      </w:r>
      <w:r w:rsidR="00F8319E" w:rsidRPr="005B7926">
        <w:rPr>
          <w:rFonts w:ascii="Times New Roman" w:hAnsi="Times New Roman"/>
          <w:sz w:val="26"/>
          <w:szCs w:val="26"/>
        </w:rPr>
        <w:t>6</w:t>
      </w:r>
      <w:r w:rsidR="000111A2" w:rsidRPr="005B7926">
        <w:rPr>
          <w:rFonts w:ascii="Times New Roman" w:hAnsi="Times New Roman"/>
          <w:sz w:val="26"/>
          <w:szCs w:val="26"/>
        </w:rPr>
        <w:t>)</w:t>
      </w:r>
      <w:r w:rsidRPr="005B7926">
        <w:rPr>
          <w:rFonts w:ascii="Times New Roman" w:hAnsi="Times New Roman"/>
          <w:sz w:val="26"/>
          <w:szCs w:val="26"/>
        </w:rPr>
        <w:t>.</w:t>
      </w:r>
    </w:p>
    <w:p w:rsidR="00F16D88" w:rsidRPr="00F16D88" w:rsidRDefault="00F16D88" w:rsidP="00BF058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4D4E33" w:rsidRPr="005B7926" w:rsidRDefault="004D4E33" w:rsidP="004D4E3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B7926">
        <w:rPr>
          <w:rFonts w:ascii="Times New Roman" w:hAnsi="Times New Roman" w:cs="Times New Roman"/>
          <w:noProof/>
          <w:sz w:val="26"/>
          <w:szCs w:val="26"/>
          <w:shd w:val="clear" w:color="auto" w:fill="B8CCE4" w:themeFill="accent1" w:themeFillTint="66"/>
          <w:lang w:eastAsia="uk-UA"/>
        </w:rPr>
        <w:drawing>
          <wp:inline distT="0" distB="0" distL="0" distR="0" wp14:anchorId="1D431417" wp14:editId="3166809C">
            <wp:extent cx="5994400" cy="3352800"/>
            <wp:effectExtent l="0" t="0" r="2540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3551" w:rsidRPr="005B7926" w:rsidRDefault="00F8319E" w:rsidP="00D03551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  <w:r w:rsidRPr="005B7926">
        <w:rPr>
          <w:rFonts w:ascii="Times New Roman" w:hAnsi="Times New Roman" w:cs="Times New Roman"/>
          <w:sz w:val="20"/>
          <w:szCs w:val="20"/>
        </w:rPr>
        <w:t>Графік 6</w:t>
      </w:r>
    </w:p>
    <w:p w:rsidR="0082492E" w:rsidRPr="005B7926" w:rsidRDefault="0082492E" w:rsidP="006E55EF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</w:p>
    <w:p w:rsidR="00187FEB" w:rsidRPr="005B7926" w:rsidRDefault="0066303A" w:rsidP="00187FE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Поряд з цим</w:t>
      </w:r>
      <w:r w:rsidR="00187FEB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</w:t>
      </w:r>
      <w:r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варто констатувати факт зростання залишку </w:t>
      </w:r>
      <w:r w:rsidR="00187FEB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нерозглянутих справ та матеріалів на кінець звітного періоду</w:t>
      </w:r>
      <w:r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у порівняні з аналогічним періодом 2017 року</w:t>
      </w:r>
      <w:r w:rsidR="00187FEB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. Так, залишок нерозглянутих справ та матеріалів в </w:t>
      </w:r>
      <w:r w:rsidR="00A25166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першому півріччі </w:t>
      </w:r>
      <w:r w:rsidR="00187FEB" w:rsidRPr="005B79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201</w:t>
      </w:r>
      <w:r w:rsidR="008F088A" w:rsidRPr="005B79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8</w:t>
      </w:r>
      <w:r w:rsidR="00187FEB" w:rsidRPr="005B79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 </w:t>
      </w:r>
      <w:r w:rsidR="00187FEB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</w:t>
      </w:r>
      <w:r w:rsidR="00A25166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ку</w:t>
      </w:r>
      <w:r w:rsidR="00A25166" w:rsidRPr="005B79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 </w:t>
      </w:r>
      <w:r w:rsidR="00187FEB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склав </w:t>
      </w:r>
      <w:r w:rsidR="008F088A" w:rsidRPr="005B79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329</w:t>
      </w:r>
      <w:r w:rsidR="00187FEB" w:rsidRPr="005B79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 справи та матеріали</w:t>
      </w:r>
      <w:r w:rsidR="00187FEB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проти </w:t>
      </w:r>
      <w:r w:rsidR="008F088A" w:rsidRPr="005B79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278</w:t>
      </w:r>
      <w:r w:rsidR="00187FEB" w:rsidRPr="005B79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 </w:t>
      </w:r>
      <w:r w:rsidR="00187FEB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="008F088A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першому півріччі</w:t>
      </w:r>
      <w:r w:rsidR="00187FEB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187FEB" w:rsidRPr="005B79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201</w:t>
      </w:r>
      <w:r w:rsidR="008F088A" w:rsidRPr="005B79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7</w:t>
      </w:r>
      <w:r w:rsidR="00187FEB" w:rsidRPr="005B79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 </w:t>
      </w:r>
      <w:r w:rsidR="00187FEB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ро</w:t>
      </w:r>
      <w:r w:rsidR="00A25166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ку</w:t>
      </w:r>
      <w:r w:rsidR="00187FEB"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  <w:r w:rsidR="00A25166" w:rsidRPr="005B79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5166" w:rsidRPr="005B7926">
        <w:rPr>
          <w:rFonts w:ascii="Times New Roman" w:hAnsi="Times New Roman" w:cs="Times New Roman"/>
          <w:sz w:val="26"/>
          <w:szCs w:val="26"/>
        </w:rPr>
        <w:t>Між тим, таке збільшення</w:t>
      </w:r>
      <w:r w:rsidR="00A25166" w:rsidRPr="005B79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5166" w:rsidRPr="005B7926">
        <w:rPr>
          <w:rFonts w:ascii="Times New Roman" w:hAnsi="Times New Roman" w:cs="Times New Roman"/>
          <w:sz w:val="26"/>
          <w:szCs w:val="26"/>
        </w:rPr>
        <w:t xml:space="preserve">в першу чергу пояснюється, зокрема, </w:t>
      </w:r>
      <w:r w:rsidR="00D13DBE">
        <w:rPr>
          <w:rFonts w:ascii="Times New Roman" w:hAnsi="Times New Roman" w:cs="Times New Roman"/>
          <w:sz w:val="26"/>
          <w:szCs w:val="26"/>
        </w:rPr>
        <w:t>збільшенням</w:t>
      </w:r>
      <w:r w:rsidR="00A25166" w:rsidRPr="005B7926">
        <w:rPr>
          <w:rFonts w:ascii="Times New Roman" w:hAnsi="Times New Roman" w:cs="Times New Roman"/>
          <w:sz w:val="26"/>
          <w:szCs w:val="26"/>
        </w:rPr>
        <w:t xml:space="preserve"> надходжень до суду справ та матеріалів, а також </w:t>
      </w:r>
      <w:r w:rsidR="00C563E8" w:rsidRPr="005B7926">
        <w:rPr>
          <w:rFonts w:ascii="Times New Roman" w:hAnsi="Times New Roman" w:cs="Times New Roman"/>
          <w:sz w:val="26"/>
          <w:szCs w:val="26"/>
        </w:rPr>
        <w:t>внесеними змінами до процесуального законодавства щодо збільшення строків розгляду справ та матеріалів</w:t>
      </w:r>
      <w:r w:rsidR="00A25166" w:rsidRPr="005B79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7FEB" w:rsidRPr="005B79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7FEB" w:rsidRPr="005B7926">
        <w:rPr>
          <w:rFonts w:ascii="Times New Roman" w:hAnsi="Times New Roman" w:cs="Times New Roman"/>
          <w:sz w:val="26"/>
          <w:szCs w:val="26"/>
        </w:rPr>
        <w:t>(Графік 7).</w:t>
      </w:r>
    </w:p>
    <w:p w:rsidR="00187FEB" w:rsidRPr="005B7926" w:rsidRDefault="00187FEB" w:rsidP="00187FEB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7926">
        <w:rPr>
          <w:rFonts w:ascii="Times New Roman" w:hAnsi="Times New Roman" w:cs="Times New Roman"/>
          <w:b/>
          <w:noProof/>
          <w:sz w:val="26"/>
          <w:szCs w:val="26"/>
          <w:lang w:eastAsia="uk-UA"/>
        </w:rPr>
        <w:lastRenderedPageBreak/>
        <w:drawing>
          <wp:inline distT="0" distB="0" distL="0" distR="0" wp14:anchorId="4460BABC" wp14:editId="4DE8A4E0">
            <wp:extent cx="5621573" cy="3283889"/>
            <wp:effectExtent l="0" t="0" r="1778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7FEB" w:rsidRPr="005B7926" w:rsidRDefault="00187FEB" w:rsidP="00187F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5B7926">
        <w:rPr>
          <w:rFonts w:ascii="Times New Roman" w:hAnsi="Times New Roman"/>
          <w:sz w:val="20"/>
          <w:szCs w:val="20"/>
        </w:rPr>
        <w:t>Графік 7</w:t>
      </w:r>
    </w:p>
    <w:p w:rsidR="00D12E16" w:rsidRDefault="00D12E16" w:rsidP="00824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2E16" w:rsidRPr="005B7926" w:rsidRDefault="00D12E16" w:rsidP="00D12E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Також варто відзначити, зростання якості судових рішень, прийнятих Чернівецьким окружним адміністративним судом у </w:t>
      </w:r>
      <w:r w:rsidRPr="00D12E16">
        <w:rPr>
          <w:rFonts w:ascii="Times New Roman" w:hAnsi="Times New Roman" w:cs="Times New Roman"/>
          <w:b/>
          <w:sz w:val="26"/>
          <w:szCs w:val="26"/>
        </w:rPr>
        <w:t>І півріччі 2018 року</w:t>
      </w:r>
      <w:r>
        <w:rPr>
          <w:rFonts w:ascii="Times New Roman" w:hAnsi="Times New Roman" w:cs="Times New Roman"/>
          <w:sz w:val="26"/>
          <w:szCs w:val="26"/>
        </w:rPr>
        <w:t>. Так, кількість скасованих судових рішень</w:t>
      </w:r>
      <w:r w:rsidR="0080750D">
        <w:rPr>
          <w:rFonts w:ascii="Times New Roman" w:hAnsi="Times New Roman" w:cs="Times New Roman"/>
          <w:sz w:val="26"/>
          <w:szCs w:val="26"/>
        </w:rPr>
        <w:t xml:space="preserve">, що підлягали оскарженню </w:t>
      </w:r>
      <w:r w:rsidR="00DD5569">
        <w:rPr>
          <w:rFonts w:ascii="Times New Roman" w:hAnsi="Times New Roman" w:cs="Times New Roman"/>
          <w:sz w:val="26"/>
          <w:szCs w:val="26"/>
        </w:rPr>
        <w:t>судами апеляційної та касаційної інстанції</w:t>
      </w:r>
      <w:r>
        <w:rPr>
          <w:rFonts w:ascii="Times New Roman" w:hAnsi="Times New Roman" w:cs="Times New Roman"/>
          <w:sz w:val="26"/>
          <w:szCs w:val="26"/>
        </w:rPr>
        <w:t xml:space="preserve">, становить – </w:t>
      </w:r>
      <w:r w:rsidRPr="00D12E16">
        <w:rPr>
          <w:rFonts w:ascii="Times New Roman" w:hAnsi="Times New Roman" w:cs="Times New Roman"/>
          <w:b/>
          <w:sz w:val="26"/>
          <w:szCs w:val="26"/>
        </w:rPr>
        <w:t xml:space="preserve">22 </w:t>
      </w:r>
      <w:r>
        <w:rPr>
          <w:rFonts w:ascii="Times New Roman" w:hAnsi="Times New Roman" w:cs="Times New Roman"/>
          <w:b/>
          <w:sz w:val="26"/>
          <w:szCs w:val="26"/>
        </w:rPr>
        <w:t>одиниці</w:t>
      </w:r>
      <w:r>
        <w:rPr>
          <w:rFonts w:ascii="Times New Roman" w:hAnsi="Times New Roman" w:cs="Times New Roman"/>
          <w:sz w:val="26"/>
          <w:szCs w:val="26"/>
        </w:rPr>
        <w:t xml:space="preserve">, що на </w:t>
      </w:r>
      <w:r w:rsidRPr="00CE3DFB">
        <w:rPr>
          <w:rFonts w:ascii="Times New Roman" w:hAnsi="Times New Roman" w:cs="Times New Roman"/>
          <w:b/>
          <w:sz w:val="26"/>
          <w:szCs w:val="26"/>
        </w:rPr>
        <w:t>50% менше</w:t>
      </w:r>
      <w:r>
        <w:rPr>
          <w:rFonts w:ascii="Times New Roman" w:hAnsi="Times New Roman" w:cs="Times New Roman"/>
          <w:sz w:val="26"/>
          <w:szCs w:val="26"/>
        </w:rPr>
        <w:t xml:space="preserve"> ніж за </w:t>
      </w:r>
      <w:r w:rsidRPr="00CE3DFB">
        <w:rPr>
          <w:rFonts w:ascii="Times New Roman" w:hAnsi="Times New Roman" w:cs="Times New Roman"/>
          <w:b/>
          <w:sz w:val="26"/>
          <w:szCs w:val="26"/>
        </w:rPr>
        <w:t>аналогічний період 2017 року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D12E16">
        <w:rPr>
          <w:rFonts w:ascii="Times New Roman" w:hAnsi="Times New Roman" w:cs="Times New Roman"/>
          <w:b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3DFB" w:rsidRPr="00DD5569">
        <w:rPr>
          <w:rFonts w:ascii="Times New Roman" w:hAnsi="Times New Roman" w:cs="Times New Roman"/>
          <w:b/>
          <w:sz w:val="26"/>
          <w:szCs w:val="26"/>
        </w:rPr>
        <w:t>одиниці</w:t>
      </w:r>
      <w:r w:rsidRPr="005B7926">
        <w:rPr>
          <w:rFonts w:ascii="Times New Roman" w:hAnsi="Times New Roman" w:cs="Times New Roman"/>
          <w:sz w:val="26"/>
          <w:szCs w:val="26"/>
        </w:rPr>
        <w:t xml:space="preserve"> </w:t>
      </w:r>
      <w:r w:rsidRPr="005B7926">
        <w:rPr>
          <w:rFonts w:ascii="Times New Roman" w:hAnsi="Times New Roman" w:cs="Times New Roman"/>
          <w:bCs/>
          <w:iCs/>
          <w:sz w:val="26"/>
          <w:szCs w:val="26"/>
        </w:rPr>
        <w:t xml:space="preserve">(Графік </w:t>
      </w:r>
      <w:r w:rsidR="00DD5569">
        <w:rPr>
          <w:rFonts w:ascii="Times New Roman" w:hAnsi="Times New Roman" w:cs="Times New Roman"/>
          <w:bCs/>
          <w:iCs/>
          <w:sz w:val="26"/>
          <w:szCs w:val="26"/>
        </w:rPr>
        <w:t>8</w:t>
      </w:r>
      <w:r w:rsidRPr="005B7926">
        <w:rPr>
          <w:rFonts w:ascii="Times New Roman" w:hAnsi="Times New Roman" w:cs="Times New Roman"/>
          <w:bCs/>
          <w:iCs/>
          <w:sz w:val="26"/>
          <w:szCs w:val="26"/>
        </w:rPr>
        <w:t>).</w:t>
      </w:r>
    </w:p>
    <w:p w:rsidR="00D12E16" w:rsidRDefault="00D12E16" w:rsidP="00824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2E16" w:rsidRDefault="00D12E16" w:rsidP="00D12E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926">
        <w:rPr>
          <w:rFonts w:ascii="Times New Roman" w:hAnsi="Times New Roman" w:cs="Times New Roman"/>
          <w:noProof/>
          <w:sz w:val="26"/>
          <w:szCs w:val="26"/>
          <w:shd w:val="clear" w:color="auto" w:fill="B8CCE4" w:themeFill="accent1" w:themeFillTint="66"/>
          <w:lang w:eastAsia="uk-UA"/>
        </w:rPr>
        <w:drawing>
          <wp:inline distT="0" distB="0" distL="0" distR="0" wp14:anchorId="2EE90BDE" wp14:editId="3D791A0B">
            <wp:extent cx="5939790" cy="3322255"/>
            <wp:effectExtent l="0" t="0" r="22860" b="1206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D5569" w:rsidRPr="00DD5569" w:rsidRDefault="00DD5569" w:rsidP="00DD5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5569">
        <w:rPr>
          <w:rFonts w:ascii="Times New Roman" w:hAnsi="Times New Roman" w:cs="Times New Roman"/>
          <w:bCs/>
          <w:iCs/>
          <w:sz w:val="20"/>
          <w:szCs w:val="20"/>
        </w:rPr>
        <w:t>Графік 8</w:t>
      </w:r>
    </w:p>
    <w:p w:rsidR="007E51F6" w:rsidRPr="005B7926" w:rsidRDefault="0082492E" w:rsidP="008249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B7926">
        <w:rPr>
          <w:rFonts w:ascii="Times New Roman" w:hAnsi="Times New Roman" w:cs="Times New Roman"/>
          <w:sz w:val="26"/>
          <w:szCs w:val="26"/>
        </w:rPr>
        <w:t xml:space="preserve">Щодо </w:t>
      </w:r>
      <w:r w:rsidR="00B215F9" w:rsidRPr="005B7926">
        <w:rPr>
          <w:rFonts w:ascii="Times New Roman" w:hAnsi="Times New Roman" w:cs="Times New Roman"/>
          <w:sz w:val="26"/>
          <w:szCs w:val="26"/>
        </w:rPr>
        <w:t xml:space="preserve"> стягнення коштів </w:t>
      </w:r>
      <w:r w:rsidRPr="005B7926">
        <w:rPr>
          <w:rFonts w:ascii="Times New Roman" w:hAnsi="Times New Roman" w:cs="Times New Roman"/>
          <w:sz w:val="26"/>
          <w:szCs w:val="26"/>
        </w:rPr>
        <w:t>у</w:t>
      </w:r>
      <w:r w:rsidR="007E51F6" w:rsidRPr="005B7926">
        <w:rPr>
          <w:rFonts w:ascii="Times New Roman" w:hAnsi="Times New Roman" w:cs="Times New Roman"/>
          <w:sz w:val="26"/>
          <w:szCs w:val="26"/>
        </w:rPr>
        <w:t xml:space="preserve"> справах, які </w:t>
      </w:r>
      <w:r w:rsidR="00623D49" w:rsidRPr="005B7926">
        <w:rPr>
          <w:rFonts w:ascii="Times New Roman" w:hAnsi="Times New Roman" w:cs="Times New Roman"/>
          <w:sz w:val="26"/>
          <w:szCs w:val="26"/>
        </w:rPr>
        <w:t xml:space="preserve">були розглянуті впродовж звітного періоду </w:t>
      </w:r>
      <w:r w:rsidRPr="005B7926">
        <w:rPr>
          <w:rFonts w:ascii="Times New Roman" w:hAnsi="Times New Roman" w:cs="Times New Roman"/>
          <w:sz w:val="26"/>
          <w:szCs w:val="26"/>
        </w:rPr>
        <w:t>зазначаємо наступне. Так, у</w:t>
      </w:r>
      <w:r w:rsidR="00866D36" w:rsidRPr="005B7926">
        <w:rPr>
          <w:rFonts w:ascii="Times New Roman" w:hAnsi="Times New Roman" w:cs="Times New Roman"/>
          <w:sz w:val="26"/>
          <w:szCs w:val="26"/>
        </w:rPr>
        <w:t xml:space="preserve"> І півріччі </w:t>
      </w:r>
      <w:r w:rsidRPr="005B7926">
        <w:rPr>
          <w:rFonts w:ascii="Times New Roman" w:hAnsi="Times New Roman" w:cs="Times New Roman"/>
          <w:sz w:val="26"/>
          <w:szCs w:val="26"/>
        </w:rPr>
        <w:t>201</w:t>
      </w:r>
      <w:r w:rsidR="00CE7365" w:rsidRPr="005B7926">
        <w:rPr>
          <w:rFonts w:ascii="Times New Roman" w:hAnsi="Times New Roman" w:cs="Times New Roman"/>
          <w:sz w:val="26"/>
          <w:szCs w:val="26"/>
        </w:rPr>
        <w:t>8</w:t>
      </w:r>
      <w:r w:rsidRPr="005B7926">
        <w:rPr>
          <w:rFonts w:ascii="Times New Roman" w:hAnsi="Times New Roman" w:cs="Times New Roman"/>
          <w:sz w:val="26"/>
          <w:szCs w:val="26"/>
        </w:rPr>
        <w:t xml:space="preserve"> р</w:t>
      </w:r>
      <w:r w:rsidR="00CE7365" w:rsidRPr="005B7926">
        <w:rPr>
          <w:rFonts w:ascii="Times New Roman" w:hAnsi="Times New Roman" w:cs="Times New Roman"/>
          <w:sz w:val="26"/>
          <w:szCs w:val="26"/>
        </w:rPr>
        <w:t>оку</w:t>
      </w:r>
      <w:r w:rsidR="007E51F6" w:rsidRPr="005B7926">
        <w:rPr>
          <w:rFonts w:ascii="Times New Roman" w:hAnsi="Times New Roman" w:cs="Times New Roman"/>
          <w:sz w:val="26"/>
          <w:szCs w:val="26"/>
        </w:rPr>
        <w:t xml:space="preserve"> </w:t>
      </w:r>
      <w:r w:rsidR="007E51F6" w:rsidRPr="005B7926">
        <w:rPr>
          <w:rFonts w:ascii="Times New Roman" w:hAnsi="Times New Roman" w:cs="Times New Roman"/>
          <w:bCs/>
          <w:iCs/>
          <w:sz w:val="26"/>
          <w:szCs w:val="26"/>
        </w:rPr>
        <w:t>заявлен</w:t>
      </w:r>
      <w:r w:rsidR="00623D49" w:rsidRPr="005B7926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="007E51F6" w:rsidRPr="005B7926">
        <w:rPr>
          <w:rFonts w:ascii="Times New Roman" w:hAnsi="Times New Roman" w:cs="Times New Roman"/>
          <w:bCs/>
          <w:iCs/>
          <w:sz w:val="26"/>
          <w:szCs w:val="26"/>
        </w:rPr>
        <w:t xml:space="preserve"> вимог</w:t>
      </w:r>
      <w:r w:rsidR="007E51F6" w:rsidRPr="005B7926">
        <w:rPr>
          <w:rFonts w:ascii="Times New Roman" w:hAnsi="Times New Roman" w:cs="Times New Roman"/>
          <w:sz w:val="26"/>
          <w:szCs w:val="26"/>
        </w:rPr>
        <w:t xml:space="preserve"> про стягнення коштів </w:t>
      </w:r>
      <w:r w:rsidR="00623D49" w:rsidRPr="005B7926">
        <w:rPr>
          <w:rFonts w:ascii="Times New Roman" w:hAnsi="Times New Roman" w:cs="Times New Roman"/>
          <w:sz w:val="26"/>
          <w:szCs w:val="26"/>
        </w:rPr>
        <w:t xml:space="preserve">на суму </w:t>
      </w:r>
      <w:r w:rsidR="00032AFF" w:rsidRPr="005B7926">
        <w:rPr>
          <w:rFonts w:ascii="Times New Roman" w:hAnsi="Times New Roman" w:cs="Times New Roman"/>
          <w:b/>
          <w:sz w:val="26"/>
          <w:szCs w:val="26"/>
        </w:rPr>
        <w:t>11</w:t>
      </w:r>
      <w:r w:rsidRPr="005B7926">
        <w:rPr>
          <w:rFonts w:ascii="Times New Roman" w:hAnsi="Times New Roman" w:cs="Times New Roman"/>
          <w:b/>
          <w:sz w:val="26"/>
          <w:szCs w:val="26"/>
        </w:rPr>
        <w:t xml:space="preserve"> млн. </w:t>
      </w:r>
      <w:r w:rsidR="00032AFF" w:rsidRPr="005B7926">
        <w:rPr>
          <w:rFonts w:ascii="Times New Roman" w:hAnsi="Times New Roman" w:cs="Times New Roman"/>
          <w:b/>
          <w:sz w:val="26"/>
          <w:szCs w:val="26"/>
        </w:rPr>
        <w:t>400</w:t>
      </w:r>
      <w:r w:rsidRPr="005B7926">
        <w:rPr>
          <w:rFonts w:ascii="Times New Roman" w:hAnsi="Times New Roman" w:cs="Times New Roman"/>
          <w:b/>
          <w:sz w:val="26"/>
          <w:szCs w:val="26"/>
        </w:rPr>
        <w:t xml:space="preserve"> тис. </w:t>
      </w:r>
      <w:r w:rsidR="00F44CE5" w:rsidRPr="005B7926">
        <w:rPr>
          <w:rFonts w:ascii="Times New Roman" w:hAnsi="Times New Roman" w:cs="Times New Roman"/>
          <w:b/>
          <w:sz w:val="26"/>
          <w:szCs w:val="26"/>
        </w:rPr>
        <w:t>313</w:t>
      </w:r>
      <w:r w:rsidRPr="005B7926">
        <w:rPr>
          <w:rFonts w:ascii="Times New Roman" w:hAnsi="Times New Roman" w:cs="Times New Roman"/>
          <w:b/>
          <w:sz w:val="26"/>
          <w:szCs w:val="26"/>
        </w:rPr>
        <w:t xml:space="preserve"> гривень</w:t>
      </w:r>
      <w:r w:rsidR="007E51F6" w:rsidRPr="005B7926">
        <w:rPr>
          <w:rFonts w:ascii="Times New Roman" w:hAnsi="Times New Roman" w:cs="Times New Roman"/>
          <w:sz w:val="26"/>
          <w:szCs w:val="26"/>
        </w:rPr>
        <w:t xml:space="preserve">, </w:t>
      </w:r>
      <w:r w:rsidR="007E51F6" w:rsidRPr="005B7926">
        <w:rPr>
          <w:rFonts w:ascii="Times New Roman" w:hAnsi="Times New Roman" w:cs="Times New Roman"/>
          <w:bCs/>
          <w:iCs/>
          <w:sz w:val="26"/>
          <w:szCs w:val="26"/>
        </w:rPr>
        <w:t>присуджен</w:t>
      </w:r>
      <w:r w:rsidR="00954DC5" w:rsidRPr="005B7926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="007E51F6" w:rsidRPr="005B7926">
        <w:rPr>
          <w:rFonts w:ascii="Times New Roman" w:hAnsi="Times New Roman" w:cs="Times New Roman"/>
          <w:bCs/>
          <w:iCs/>
          <w:sz w:val="26"/>
          <w:szCs w:val="26"/>
        </w:rPr>
        <w:t xml:space="preserve"> до стягнення</w:t>
      </w:r>
      <w:r w:rsidR="007E51F6" w:rsidRPr="005B7926">
        <w:rPr>
          <w:rFonts w:ascii="Times New Roman" w:hAnsi="Times New Roman" w:cs="Times New Roman"/>
          <w:sz w:val="26"/>
          <w:szCs w:val="26"/>
        </w:rPr>
        <w:t xml:space="preserve"> </w:t>
      </w:r>
      <w:r w:rsidR="00954DC5" w:rsidRPr="005B7926">
        <w:rPr>
          <w:rFonts w:ascii="Times New Roman" w:hAnsi="Times New Roman" w:cs="Times New Roman"/>
          <w:sz w:val="26"/>
          <w:szCs w:val="26"/>
        </w:rPr>
        <w:t xml:space="preserve">- </w:t>
      </w:r>
      <w:r w:rsidR="00016A92" w:rsidRPr="005B7926">
        <w:rPr>
          <w:rFonts w:ascii="Times New Roman" w:hAnsi="Times New Roman" w:cs="Times New Roman"/>
          <w:b/>
          <w:sz w:val="26"/>
          <w:szCs w:val="26"/>
        </w:rPr>
        <w:t>11</w:t>
      </w:r>
      <w:r w:rsidRPr="005B7926">
        <w:rPr>
          <w:rFonts w:ascii="Times New Roman" w:hAnsi="Times New Roman" w:cs="Times New Roman"/>
          <w:b/>
          <w:sz w:val="26"/>
          <w:szCs w:val="26"/>
        </w:rPr>
        <w:t xml:space="preserve"> млн.</w:t>
      </w:r>
      <w:r w:rsidRPr="005B7926">
        <w:rPr>
          <w:rFonts w:ascii="Times New Roman" w:hAnsi="Times New Roman" w:cs="Times New Roman"/>
          <w:sz w:val="26"/>
          <w:szCs w:val="26"/>
        </w:rPr>
        <w:t xml:space="preserve"> </w:t>
      </w:r>
      <w:r w:rsidR="00016A92" w:rsidRPr="005B7926">
        <w:rPr>
          <w:rFonts w:ascii="Times New Roman" w:hAnsi="Times New Roman" w:cs="Times New Roman"/>
          <w:b/>
          <w:sz w:val="26"/>
          <w:szCs w:val="26"/>
        </w:rPr>
        <w:t>275</w:t>
      </w:r>
      <w:r w:rsidRPr="005B7926">
        <w:rPr>
          <w:rFonts w:ascii="Times New Roman" w:hAnsi="Times New Roman" w:cs="Times New Roman"/>
          <w:b/>
          <w:sz w:val="26"/>
          <w:szCs w:val="26"/>
        </w:rPr>
        <w:t xml:space="preserve"> тис. </w:t>
      </w:r>
      <w:r w:rsidR="00672E19" w:rsidRPr="005B7926">
        <w:rPr>
          <w:rFonts w:ascii="Times New Roman" w:hAnsi="Times New Roman" w:cs="Times New Roman"/>
          <w:b/>
          <w:sz w:val="26"/>
          <w:szCs w:val="26"/>
        </w:rPr>
        <w:t>832</w:t>
      </w:r>
      <w:r w:rsidRPr="005B7926">
        <w:rPr>
          <w:rFonts w:ascii="Times New Roman" w:hAnsi="Times New Roman" w:cs="Times New Roman"/>
          <w:sz w:val="26"/>
          <w:szCs w:val="26"/>
        </w:rPr>
        <w:t xml:space="preserve"> </w:t>
      </w:r>
      <w:r w:rsidRPr="005B7926">
        <w:rPr>
          <w:rFonts w:ascii="Times New Roman" w:hAnsi="Times New Roman" w:cs="Times New Roman"/>
          <w:b/>
          <w:sz w:val="26"/>
          <w:szCs w:val="26"/>
        </w:rPr>
        <w:t>гривень</w:t>
      </w:r>
      <w:r w:rsidR="00044E3D" w:rsidRPr="005B7926">
        <w:rPr>
          <w:rFonts w:ascii="Times New Roman" w:hAnsi="Times New Roman" w:cs="Times New Roman"/>
          <w:sz w:val="26"/>
          <w:szCs w:val="26"/>
        </w:rPr>
        <w:t xml:space="preserve"> </w:t>
      </w:r>
      <w:r w:rsidR="004C6D89" w:rsidRPr="005B7926">
        <w:rPr>
          <w:rFonts w:ascii="Times New Roman" w:hAnsi="Times New Roman" w:cs="Times New Roman"/>
          <w:bCs/>
          <w:iCs/>
          <w:sz w:val="26"/>
          <w:szCs w:val="26"/>
        </w:rPr>
        <w:t xml:space="preserve">(Графік </w:t>
      </w:r>
      <w:r w:rsidR="003D5AE3" w:rsidRPr="005B7926">
        <w:rPr>
          <w:rFonts w:ascii="Times New Roman" w:hAnsi="Times New Roman" w:cs="Times New Roman"/>
          <w:bCs/>
          <w:iCs/>
          <w:sz w:val="26"/>
          <w:szCs w:val="26"/>
        </w:rPr>
        <w:t>7</w:t>
      </w:r>
      <w:r w:rsidR="004C6D89" w:rsidRPr="005B7926">
        <w:rPr>
          <w:rFonts w:ascii="Times New Roman" w:hAnsi="Times New Roman" w:cs="Times New Roman"/>
          <w:bCs/>
          <w:iCs/>
          <w:sz w:val="26"/>
          <w:szCs w:val="26"/>
        </w:rPr>
        <w:t>).</w:t>
      </w:r>
    </w:p>
    <w:p w:rsidR="000E1E6A" w:rsidRPr="005B7926" w:rsidRDefault="007E51F6" w:rsidP="007E51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B7926">
        <w:rPr>
          <w:rFonts w:ascii="Times New Roman" w:hAnsi="Times New Roman" w:cs="Times New Roman"/>
          <w:sz w:val="26"/>
          <w:szCs w:val="26"/>
        </w:rPr>
        <w:t xml:space="preserve">У </w:t>
      </w:r>
      <w:r w:rsidR="003D5AE3" w:rsidRPr="005B7926">
        <w:rPr>
          <w:rFonts w:ascii="Times New Roman" w:hAnsi="Times New Roman" w:cs="Times New Roman"/>
          <w:sz w:val="26"/>
          <w:szCs w:val="26"/>
        </w:rPr>
        <w:t xml:space="preserve">І півріччі </w:t>
      </w:r>
      <w:r w:rsidRPr="005B7926">
        <w:rPr>
          <w:rFonts w:ascii="Times New Roman" w:hAnsi="Times New Roman" w:cs="Times New Roman"/>
          <w:sz w:val="26"/>
          <w:szCs w:val="26"/>
        </w:rPr>
        <w:t>201</w:t>
      </w:r>
      <w:r w:rsidR="003D5AE3" w:rsidRPr="005B7926">
        <w:rPr>
          <w:rFonts w:ascii="Times New Roman" w:hAnsi="Times New Roman" w:cs="Times New Roman"/>
          <w:sz w:val="26"/>
          <w:szCs w:val="26"/>
        </w:rPr>
        <w:t>7</w:t>
      </w:r>
      <w:r w:rsidRPr="005B7926">
        <w:rPr>
          <w:rFonts w:ascii="Times New Roman" w:hAnsi="Times New Roman" w:cs="Times New Roman"/>
          <w:sz w:val="26"/>
          <w:szCs w:val="26"/>
        </w:rPr>
        <w:t xml:space="preserve"> ро</w:t>
      </w:r>
      <w:r w:rsidR="003D5AE3" w:rsidRPr="005B7926">
        <w:rPr>
          <w:rFonts w:ascii="Times New Roman" w:hAnsi="Times New Roman" w:cs="Times New Roman"/>
          <w:sz w:val="26"/>
          <w:szCs w:val="26"/>
        </w:rPr>
        <w:t>ку</w:t>
      </w:r>
      <w:r w:rsidRPr="005B7926">
        <w:rPr>
          <w:rFonts w:ascii="Times New Roman" w:hAnsi="Times New Roman" w:cs="Times New Roman"/>
          <w:sz w:val="26"/>
          <w:szCs w:val="26"/>
        </w:rPr>
        <w:t xml:space="preserve">, </w:t>
      </w:r>
      <w:r w:rsidRPr="005B7926">
        <w:rPr>
          <w:rFonts w:ascii="Times New Roman" w:hAnsi="Times New Roman" w:cs="Times New Roman"/>
          <w:bCs/>
          <w:iCs/>
          <w:sz w:val="26"/>
          <w:szCs w:val="26"/>
        </w:rPr>
        <w:t>заявлен</w:t>
      </w:r>
      <w:r w:rsidR="00032AFF" w:rsidRPr="005B7926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Pr="005B7926">
        <w:rPr>
          <w:rFonts w:ascii="Times New Roman" w:hAnsi="Times New Roman" w:cs="Times New Roman"/>
          <w:bCs/>
          <w:iCs/>
          <w:sz w:val="26"/>
          <w:szCs w:val="26"/>
        </w:rPr>
        <w:t xml:space="preserve"> вимог</w:t>
      </w:r>
      <w:r w:rsidRPr="005B7926">
        <w:rPr>
          <w:rFonts w:ascii="Times New Roman" w:hAnsi="Times New Roman" w:cs="Times New Roman"/>
          <w:sz w:val="26"/>
          <w:szCs w:val="26"/>
        </w:rPr>
        <w:t xml:space="preserve"> про стягнення коштів </w:t>
      </w:r>
      <w:r w:rsidR="00032AFF" w:rsidRPr="005B7926">
        <w:rPr>
          <w:rFonts w:ascii="Times New Roman" w:hAnsi="Times New Roman" w:cs="Times New Roman"/>
          <w:sz w:val="26"/>
          <w:szCs w:val="26"/>
        </w:rPr>
        <w:t>на суму</w:t>
      </w:r>
      <w:r w:rsidRPr="005B7926">
        <w:rPr>
          <w:rFonts w:ascii="Times New Roman" w:hAnsi="Times New Roman" w:cs="Times New Roman"/>
          <w:sz w:val="26"/>
          <w:szCs w:val="26"/>
        </w:rPr>
        <w:t xml:space="preserve"> </w:t>
      </w:r>
      <w:r w:rsidR="003D5AE3" w:rsidRPr="005B7926">
        <w:rPr>
          <w:rFonts w:ascii="Times New Roman" w:hAnsi="Times New Roman" w:cs="Times New Roman"/>
          <w:b/>
          <w:sz w:val="26"/>
          <w:szCs w:val="26"/>
        </w:rPr>
        <w:t>12 млн. 020 тис. 660 гривень</w:t>
      </w:r>
      <w:r w:rsidR="003D5AE3" w:rsidRPr="005B7926">
        <w:rPr>
          <w:rFonts w:ascii="Times New Roman" w:hAnsi="Times New Roman" w:cs="Times New Roman"/>
          <w:sz w:val="26"/>
          <w:szCs w:val="26"/>
        </w:rPr>
        <w:t xml:space="preserve">, </w:t>
      </w:r>
      <w:r w:rsidR="003D5AE3" w:rsidRPr="005B7926">
        <w:rPr>
          <w:rFonts w:ascii="Times New Roman" w:hAnsi="Times New Roman" w:cs="Times New Roman"/>
          <w:bCs/>
          <w:iCs/>
          <w:sz w:val="26"/>
          <w:szCs w:val="26"/>
        </w:rPr>
        <w:t>присуджено до стягнення</w:t>
      </w:r>
      <w:r w:rsidR="003D5AE3" w:rsidRPr="005B7926">
        <w:rPr>
          <w:rFonts w:ascii="Times New Roman" w:hAnsi="Times New Roman" w:cs="Times New Roman"/>
          <w:sz w:val="26"/>
          <w:szCs w:val="26"/>
        </w:rPr>
        <w:t xml:space="preserve"> - </w:t>
      </w:r>
      <w:r w:rsidR="003D5AE3" w:rsidRPr="005B7926">
        <w:rPr>
          <w:rFonts w:ascii="Times New Roman" w:hAnsi="Times New Roman" w:cs="Times New Roman"/>
          <w:b/>
          <w:sz w:val="26"/>
          <w:szCs w:val="26"/>
        </w:rPr>
        <w:t>08 млн.</w:t>
      </w:r>
      <w:r w:rsidR="003D5AE3" w:rsidRPr="005B7926">
        <w:rPr>
          <w:rFonts w:ascii="Times New Roman" w:hAnsi="Times New Roman" w:cs="Times New Roman"/>
          <w:sz w:val="26"/>
          <w:szCs w:val="26"/>
        </w:rPr>
        <w:t xml:space="preserve"> </w:t>
      </w:r>
      <w:r w:rsidR="003D5AE3" w:rsidRPr="005B7926">
        <w:rPr>
          <w:rFonts w:ascii="Times New Roman" w:hAnsi="Times New Roman" w:cs="Times New Roman"/>
          <w:b/>
          <w:sz w:val="26"/>
          <w:szCs w:val="26"/>
        </w:rPr>
        <w:t>072 тис. 595</w:t>
      </w:r>
      <w:r w:rsidR="003D5AE3" w:rsidRPr="005B7926">
        <w:rPr>
          <w:rFonts w:ascii="Times New Roman" w:hAnsi="Times New Roman" w:cs="Times New Roman"/>
          <w:sz w:val="26"/>
          <w:szCs w:val="26"/>
        </w:rPr>
        <w:t xml:space="preserve"> </w:t>
      </w:r>
      <w:r w:rsidR="003D5AE3" w:rsidRPr="005B7926">
        <w:rPr>
          <w:rFonts w:ascii="Times New Roman" w:hAnsi="Times New Roman" w:cs="Times New Roman"/>
          <w:b/>
          <w:sz w:val="26"/>
          <w:szCs w:val="26"/>
        </w:rPr>
        <w:t>гривень</w:t>
      </w:r>
      <w:r w:rsidR="003D5AE3" w:rsidRPr="005B7926">
        <w:rPr>
          <w:rFonts w:ascii="Times New Roman" w:hAnsi="Times New Roman" w:cs="Times New Roman"/>
          <w:sz w:val="26"/>
          <w:szCs w:val="26"/>
        </w:rPr>
        <w:t xml:space="preserve"> </w:t>
      </w:r>
      <w:r w:rsidR="003D5AE3" w:rsidRPr="005B7926">
        <w:rPr>
          <w:rFonts w:ascii="Times New Roman" w:hAnsi="Times New Roman" w:cs="Times New Roman"/>
          <w:bCs/>
          <w:iCs/>
          <w:sz w:val="26"/>
          <w:szCs w:val="26"/>
        </w:rPr>
        <w:t xml:space="preserve">(Графік </w:t>
      </w:r>
      <w:r w:rsidR="0080750D">
        <w:rPr>
          <w:rFonts w:ascii="Times New Roman" w:hAnsi="Times New Roman" w:cs="Times New Roman"/>
          <w:bCs/>
          <w:iCs/>
          <w:sz w:val="26"/>
          <w:szCs w:val="26"/>
        </w:rPr>
        <w:t>9</w:t>
      </w:r>
      <w:r w:rsidR="003D5AE3" w:rsidRPr="005B7926">
        <w:rPr>
          <w:rFonts w:ascii="Times New Roman" w:hAnsi="Times New Roman" w:cs="Times New Roman"/>
          <w:bCs/>
          <w:iCs/>
          <w:sz w:val="26"/>
          <w:szCs w:val="26"/>
        </w:rPr>
        <w:t>).</w:t>
      </w:r>
    </w:p>
    <w:p w:rsidR="00BA6E43" w:rsidRPr="005B7926" w:rsidRDefault="00BA6E43" w:rsidP="007E51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45512" w:rsidRPr="005B7926" w:rsidRDefault="00945512" w:rsidP="00945512">
      <w:pPr>
        <w:spacing w:after="0" w:line="240" w:lineRule="auto"/>
        <w:ind w:left="-1134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5B7926">
        <w:rPr>
          <w:rFonts w:ascii="Times New Roman" w:hAnsi="Times New Roman" w:cs="Times New Roman"/>
          <w:bCs/>
          <w:iCs/>
          <w:noProof/>
          <w:sz w:val="26"/>
          <w:szCs w:val="26"/>
          <w:lang w:eastAsia="uk-UA"/>
        </w:rPr>
        <w:lastRenderedPageBreak/>
        <w:drawing>
          <wp:inline distT="0" distB="0" distL="0" distR="0" wp14:anchorId="7109F266" wp14:editId="25A528C5">
            <wp:extent cx="6076950" cy="3378200"/>
            <wp:effectExtent l="0" t="0" r="19050" b="1270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215F9" w:rsidRPr="005B7926" w:rsidRDefault="00B215F9" w:rsidP="00B215F9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  <w:r w:rsidRPr="005B7926">
        <w:rPr>
          <w:rFonts w:ascii="Times New Roman" w:hAnsi="Times New Roman" w:cs="Times New Roman"/>
          <w:sz w:val="20"/>
          <w:szCs w:val="20"/>
        </w:rPr>
        <w:t xml:space="preserve">Графік </w:t>
      </w:r>
      <w:r w:rsidR="0080750D">
        <w:rPr>
          <w:rFonts w:ascii="Times New Roman" w:hAnsi="Times New Roman" w:cs="Times New Roman"/>
          <w:sz w:val="20"/>
          <w:szCs w:val="20"/>
        </w:rPr>
        <w:t>9</w:t>
      </w:r>
    </w:p>
    <w:p w:rsidR="00D41AC4" w:rsidRPr="005B7926" w:rsidRDefault="00D41AC4" w:rsidP="00B215F9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</w:p>
    <w:p w:rsidR="000E1E6A" w:rsidRPr="005B7926" w:rsidRDefault="002B43CE" w:rsidP="000E1E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А</w:t>
      </w:r>
      <w:r w:rsidR="000E1E6A"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наліз розгляду адміністративних справ у розрізі категорій спорів</w:t>
      </w:r>
      <w:r w:rsidR="00625F2E"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</w:t>
      </w:r>
    </w:p>
    <w:p w:rsidR="00A427AE" w:rsidRPr="005B7926" w:rsidRDefault="00777643" w:rsidP="00A4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926">
        <w:rPr>
          <w:rFonts w:ascii="Times New Roman" w:hAnsi="Times New Roman" w:cs="Times New Roman"/>
          <w:sz w:val="26"/>
          <w:szCs w:val="26"/>
        </w:rPr>
        <w:t xml:space="preserve">Одним </w:t>
      </w:r>
      <w:r w:rsidR="0041227D" w:rsidRPr="005B7926">
        <w:rPr>
          <w:rFonts w:ascii="Times New Roman" w:hAnsi="Times New Roman" w:cs="Times New Roman"/>
          <w:sz w:val="26"/>
          <w:szCs w:val="26"/>
        </w:rPr>
        <w:t>і</w:t>
      </w:r>
      <w:r w:rsidRPr="005B7926">
        <w:rPr>
          <w:rFonts w:ascii="Times New Roman" w:hAnsi="Times New Roman" w:cs="Times New Roman"/>
          <w:sz w:val="26"/>
          <w:szCs w:val="26"/>
        </w:rPr>
        <w:t xml:space="preserve">з визначальних показників роботи суду є аналіз надходження справ в розрізі категорій спорів. </w:t>
      </w:r>
    </w:p>
    <w:p w:rsidR="001D4507" w:rsidRPr="005B7926" w:rsidRDefault="008444D7" w:rsidP="00A4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926">
        <w:rPr>
          <w:rFonts w:ascii="Times New Roman" w:hAnsi="Times New Roman" w:cs="Times New Roman"/>
          <w:sz w:val="26"/>
          <w:szCs w:val="26"/>
        </w:rPr>
        <w:t>У</w:t>
      </w:r>
      <w:r w:rsidR="00777643" w:rsidRPr="005B7926">
        <w:rPr>
          <w:rFonts w:ascii="Times New Roman" w:hAnsi="Times New Roman" w:cs="Times New Roman"/>
          <w:sz w:val="26"/>
          <w:szCs w:val="26"/>
        </w:rPr>
        <w:t xml:space="preserve"> </w:t>
      </w:r>
      <w:r w:rsidR="003E10CC" w:rsidRPr="005B7926">
        <w:rPr>
          <w:rFonts w:ascii="Times New Roman" w:hAnsi="Times New Roman" w:cs="Times New Roman"/>
          <w:sz w:val="26"/>
          <w:szCs w:val="26"/>
        </w:rPr>
        <w:t xml:space="preserve">І півріччі </w:t>
      </w:r>
      <w:r w:rsidR="00667BC2" w:rsidRPr="005B7926">
        <w:rPr>
          <w:rFonts w:ascii="Times New Roman" w:hAnsi="Times New Roman" w:cs="Times New Roman"/>
          <w:sz w:val="26"/>
          <w:szCs w:val="26"/>
        </w:rPr>
        <w:t>201</w:t>
      </w:r>
      <w:r w:rsidR="003E10CC" w:rsidRPr="005B7926">
        <w:rPr>
          <w:rFonts w:ascii="Times New Roman" w:hAnsi="Times New Roman" w:cs="Times New Roman"/>
          <w:sz w:val="26"/>
          <w:szCs w:val="26"/>
        </w:rPr>
        <w:t>8</w:t>
      </w:r>
      <w:r w:rsidR="00667BC2" w:rsidRPr="005B7926">
        <w:rPr>
          <w:rFonts w:ascii="Times New Roman" w:hAnsi="Times New Roman" w:cs="Times New Roman"/>
          <w:sz w:val="26"/>
          <w:szCs w:val="26"/>
        </w:rPr>
        <w:t xml:space="preserve"> ро</w:t>
      </w:r>
      <w:r w:rsidR="005B66AD" w:rsidRPr="005B7926">
        <w:rPr>
          <w:rFonts w:ascii="Times New Roman" w:hAnsi="Times New Roman" w:cs="Times New Roman"/>
          <w:sz w:val="26"/>
          <w:szCs w:val="26"/>
        </w:rPr>
        <w:t>ку</w:t>
      </w:r>
      <w:r w:rsidR="00667BC2" w:rsidRPr="005B7926">
        <w:rPr>
          <w:rFonts w:ascii="Times New Roman" w:hAnsi="Times New Roman" w:cs="Times New Roman"/>
          <w:sz w:val="26"/>
          <w:szCs w:val="26"/>
        </w:rPr>
        <w:t xml:space="preserve"> найбільша кількість надходжень справ до суду спостерігалась по наступним категоріям</w:t>
      </w:r>
      <w:r w:rsidR="00777643" w:rsidRPr="005B7926">
        <w:rPr>
          <w:rFonts w:ascii="Times New Roman" w:hAnsi="Times New Roman" w:cs="Times New Roman"/>
          <w:sz w:val="26"/>
          <w:szCs w:val="26"/>
        </w:rPr>
        <w:t>:</w:t>
      </w:r>
    </w:p>
    <w:p w:rsidR="001D4507" w:rsidRPr="005B7926" w:rsidRDefault="00777643" w:rsidP="001D450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926">
        <w:rPr>
          <w:rFonts w:ascii="Times New Roman" w:hAnsi="Times New Roman" w:cs="Times New Roman"/>
          <w:sz w:val="26"/>
          <w:szCs w:val="26"/>
        </w:rPr>
        <w:t xml:space="preserve">справ щодо застосування податкового законодавства  </w:t>
      </w:r>
      <w:r w:rsidR="00976257" w:rsidRPr="005B7926">
        <w:rPr>
          <w:rFonts w:ascii="Times New Roman" w:hAnsi="Times New Roman" w:cs="Times New Roman"/>
          <w:b/>
          <w:sz w:val="26"/>
          <w:szCs w:val="26"/>
        </w:rPr>
        <w:t>19</w:t>
      </w:r>
      <w:r w:rsidR="00120978" w:rsidRPr="005B7926">
        <w:rPr>
          <w:rFonts w:ascii="Times New Roman" w:hAnsi="Times New Roman" w:cs="Times New Roman"/>
          <w:b/>
          <w:sz w:val="26"/>
          <w:szCs w:val="26"/>
        </w:rPr>
        <w:t>%</w:t>
      </w:r>
      <w:r w:rsidR="00120978" w:rsidRPr="005B7926">
        <w:rPr>
          <w:rFonts w:ascii="Times New Roman" w:hAnsi="Times New Roman" w:cs="Times New Roman"/>
          <w:sz w:val="26"/>
          <w:szCs w:val="26"/>
        </w:rPr>
        <w:t xml:space="preserve"> від загальної кількості</w:t>
      </w:r>
      <w:r w:rsidR="00BF091E" w:rsidRPr="005B7926">
        <w:rPr>
          <w:rFonts w:ascii="Times New Roman" w:hAnsi="Times New Roman" w:cs="Times New Roman"/>
          <w:sz w:val="26"/>
          <w:szCs w:val="26"/>
        </w:rPr>
        <w:t xml:space="preserve"> справ, що </w:t>
      </w:r>
      <w:r w:rsidR="001D4507" w:rsidRPr="005B7926">
        <w:rPr>
          <w:rFonts w:ascii="Times New Roman" w:hAnsi="Times New Roman" w:cs="Times New Roman"/>
          <w:sz w:val="26"/>
          <w:szCs w:val="26"/>
        </w:rPr>
        <w:t>перебували в провадженні</w:t>
      </w:r>
      <w:r w:rsidR="00120978" w:rsidRPr="005B792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D4507" w:rsidRPr="005B7926" w:rsidRDefault="001D4507" w:rsidP="001D450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926">
        <w:rPr>
          <w:rFonts w:ascii="Times New Roman" w:hAnsi="Times New Roman" w:cs="Times New Roman"/>
          <w:sz w:val="26"/>
          <w:szCs w:val="26"/>
        </w:rPr>
        <w:t>справ</w:t>
      </w:r>
      <w:r w:rsidR="00120978" w:rsidRPr="005B7926">
        <w:rPr>
          <w:rFonts w:ascii="Times New Roman" w:hAnsi="Times New Roman" w:cs="Times New Roman"/>
          <w:sz w:val="26"/>
          <w:szCs w:val="26"/>
        </w:rPr>
        <w:t xml:space="preserve"> зі спорів з приводу реалізації публічної політики у сферах праці, зайнятості населення</w:t>
      </w:r>
      <w:r w:rsidR="00667BC2" w:rsidRPr="005B7926">
        <w:rPr>
          <w:rFonts w:ascii="Times New Roman" w:hAnsi="Times New Roman" w:cs="Times New Roman"/>
          <w:sz w:val="26"/>
          <w:szCs w:val="26"/>
        </w:rPr>
        <w:t>, пенсійного</w:t>
      </w:r>
      <w:r w:rsidR="00120978" w:rsidRPr="005B7926">
        <w:rPr>
          <w:rFonts w:ascii="Times New Roman" w:hAnsi="Times New Roman" w:cs="Times New Roman"/>
          <w:sz w:val="26"/>
          <w:szCs w:val="26"/>
        </w:rPr>
        <w:t xml:space="preserve"> та соціального захисту громадян </w:t>
      </w:r>
      <w:r w:rsidR="00976257" w:rsidRPr="005B7926">
        <w:rPr>
          <w:rFonts w:ascii="Times New Roman" w:hAnsi="Times New Roman" w:cs="Times New Roman"/>
          <w:b/>
          <w:sz w:val="26"/>
          <w:szCs w:val="26"/>
        </w:rPr>
        <w:t>24</w:t>
      </w:r>
      <w:r w:rsidR="00120978" w:rsidRPr="005B7926">
        <w:rPr>
          <w:rFonts w:ascii="Times New Roman" w:hAnsi="Times New Roman" w:cs="Times New Roman"/>
          <w:b/>
          <w:sz w:val="26"/>
          <w:szCs w:val="26"/>
        </w:rPr>
        <w:t>%</w:t>
      </w:r>
      <w:r w:rsidR="00120978" w:rsidRPr="005B7926">
        <w:rPr>
          <w:rFonts w:ascii="Times New Roman" w:hAnsi="Times New Roman" w:cs="Times New Roman"/>
          <w:sz w:val="26"/>
          <w:szCs w:val="26"/>
        </w:rPr>
        <w:t xml:space="preserve"> </w:t>
      </w:r>
      <w:r w:rsidR="00BF091E" w:rsidRPr="005B7926">
        <w:rPr>
          <w:rFonts w:ascii="Times New Roman" w:hAnsi="Times New Roman" w:cs="Times New Roman"/>
          <w:sz w:val="26"/>
          <w:szCs w:val="26"/>
        </w:rPr>
        <w:t>від загальної кількості справ, що надійшли до суду</w:t>
      </w:r>
      <w:r w:rsidR="005F744A" w:rsidRPr="005B792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9794F" w:rsidRPr="005B7926" w:rsidRDefault="001D4507" w:rsidP="0039794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926">
        <w:rPr>
          <w:rFonts w:ascii="Times New Roman" w:hAnsi="Times New Roman" w:cs="Times New Roman"/>
          <w:sz w:val="26"/>
          <w:szCs w:val="26"/>
        </w:rPr>
        <w:t>справ</w:t>
      </w:r>
      <w:r w:rsidR="005F744A" w:rsidRPr="005B7926">
        <w:rPr>
          <w:rFonts w:ascii="Times New Roman" w:hAnsi="Times New Roman" w:cs="Times New Roman"/>
          <w:sz w:val="26"/>
          <w:szCs w:val="26"/>
        </w:rPr>
        <w:t xml:space="preserve"> зі спорів з приводу</w:t>
      </w:r>
      <w:r w:rsidR="004B01D9" w:rsidRPr="005B7926">
        <w:rPr>
          <w:rFonts w:ascii="Times New Roman" w:hAnsi="Times New Roman" w:cs="Times New Roman"/>
          <w:sz w:val="26"/>
          <w:szCs w:val="26"/>
        </w:rPr>
        <w:t xml:space="preserve"> охорони праці</w:t>
      </w:r>
      <w:r w:rsidR="00976257" w:rsidRPr="005B7926">
        <w:rPr>
          <w:rFonts w:ascii="Times New Roman" w:hAnsi="Times New Roman" w:cs="Times New Roman"/>
          <w:sz w:val="26"/>
          <w:szCs w:val="26"/>
        </w:rPr>
        <w:t>, транспорту та перевезення</w:t>
      </w:r>
      <w:r w:rsidR="004614D6" w:rsidRPr="005B7926">
        <w:rPr>
          <w:rFonts w:ascii="Times New Roman" w:hAnsi="Times New Roman" w:cs="Times New Roman"/>
          <w:sz w:val="26"/>
          <w:szCs w:val="26"/>
        </w:rPr>
        <w:t>, правового статусу фізичних осіб</w:t>
      </w:r>
      <w:r w:rsidR="004B01D9" w:rsidRPr="005B7926">
        <w:rPr>
          <w:rFonts w:ascii="Times New Roman" w:hAnsi="Times New Roman" w:cs="Times New Roman"/>
          <w:sz w:val="26"/>
          <w:szCs w:val="26"/>
        </w:rPr>
        <w:t xml:space="preserve"> </w:t>
      </w:r>
      <w:r w:rsidR="0039794F" w:rsidRPr="005B7926">
        <w:rPr>
          <w:rFonts w:ascii="Times New Roman" w:hAnsi="Times New Roman" w:cs="Times New Roman"/>
          <w:sz w:val="26"/>
          <w:szCs w:val="26"/>
        </w:rPr>
        <w:t xml:space="preserve">– </w:t>
      </w:r>
      <w:r w:rsidR="00875759" w:rsidRPr="005B7926">
        <w:rPr>
          <w:rFonts w:ascii="Times New Roman" w:hAnsi="Times New Roman" w:cs="Times New Roman"/>
          <w:b/>
          <w:sz w:val="26"/>
          <w:szCs w:val="26"/>
        </w:rPr>
        <w:t>1</w:t>
      </w:r>
      <w:r w:rsidR="00373C63" w:rsidRPr="005B7926">
        <w:rPr>
          <w:rFonts w:ascii="Times New Roman" w:hAnsi="Times New Roman" w:cs="Times New Roman"/>
          <w:b/>
          <w:sz w:val="26"/>
          <w:szCs w:val="26"/>
        </w:rPr>
        <w:t>8</w:t>
      </w:r>
      <w:r w:rsidR="0039794F" w:rsidRPr="005B7926">
        <w:rPr>
          <w:rFonts w:ascii="Times New Roman" w:hAnsi="Times New Roman" w:cs="Times New Roman"/>
          <w:b/>
          <w:sz w:val="26"/>
          <w:szCs w:val="26"/>
        </w:rPr>
        <w:t>%</w:t>
      </w:r>
      <w:r w:rsidR="0039794F" w:rsidRPr="005B7926">
        <w:rPr>
          <w:rFonts w:ascii="Times New Roman" w:hAnsi="Times New Roman" w:cs="Times New Roman"/>
          <w:sz w:val="26"/>
          <w:szCs w:val="26"/>
        </w:rPr>
        <w:t xml:space="preserve"> від загальної кількості справ, що надійшли до суду;</w:t>
      </w:r>
    </w:p>
    <w:p w:rsidR="003443F1" w:rsidRPr="005B7926" w:rsidRDefault="003443F1" w:rsidP="0067496E">
      <w:pPr>
        <w:pStyle w:val="a5"/>
        <w:numPr>
          <w:ilvl w:val="0"/>
          <w:numId w:val="3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926">
        <w:rPr>
          <w:rFonts w:ascii="Times New Roman" w:hAnsi="Times New Roman" w:cs="Times New Roman"/>
          <w:sz w:val="26"/>
          <w:szCs w:val="26"/>
        </w:rPr>
        <w:t xml:space="preserve">справ зі спорів з відносин публічної служби – </w:t>
      </w:r>
      <w:r w:rsidR="00875759" w:rsidRPr="005B7926">
        <w:rPr>
          <w:rFonts w:ascii="Times New Roman" w:hAnsi="Times New Roman" w:cs="Times New Roman"/>
          <w:b/>
          <w:sz w:val="26"/>
          <w:szCs w:val="26"/>
        </w:rPr>
        <w:t>11</w:t>
      </w:r>
      <w:r w:rsidRPr="005B7926">
        <w:rPr>
          <w:rFonts w:ascii="Times New Roman" w:hAnsi="Times New Roman" w:cs="Times New Roman"/>
          <w:b/>
          <w:sz w:val="26"/>
          <w:szCs w:val="26"/>
        </w:rPr>
        <w:t>%</w:t>
      </w:r>
      <w:r w:rsidRPr="005B7926">
        <w:rPr>
          <w:rFonts w:ascii="Times New Roman" w:hAnsi="Times New Roman" w:cs="Times New Roman"/>
          <w:sz w:val="26"/>
          <w:szCs w:val="26"/>
        </w:rPr>
        <w:t xml:space="preserve"> від загальної кількості справ, що надійшли до суду.</w:t>
      </w:r>
    </w:p>
    <w:p w:rsidR="000B12CF" w:rsidRPr="005B7926" w:rsidRDefault="000B12CF" w:rsidP="000B12CF">
      <w:pPr>
        <w:pStyle w:val="a5"/>
        <w:numPr>
          <w:ilvl w:val="0"/>
          <w:numId w:val="3"/>
        </w:num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926">
        <w:rPr>
          <w:rFonts w:ascii="Times New Roman" w:hAnsi="Times New Roman" w:cs="Times New Roman"/>
          <w:sz w:val="26"/>
          <w:szCs w:val="26"/>
        </w:rPr>
        <w:t xml:space="preserve">справ зі спорів з відносин містобудування та землекористування – </w:t>
      </w:r>
      <w:r w:rsidRPr="005B7926">
        <w:rPr>
          <w:rFonts w:ascii="Times New Roman" w:hAnsi="Times New Roman" w:cs="Times New Roman"/>
          <w:b/>
          <w:sz w:val="26"/>
          <w:szCs w:val="26"/>
        </w:rPr>
        <w:t>12%</w:t>
      </w:r>
      <w:r w:rsidRPr="005B7926">
        <w:rPr>
          <w:rFonts w:ascii="Times New Roman" w:hAnsi="Times New Roman" w:cs="Times New Roman"/>
          <w:sz w:val="26"/>
          <w:szCs w:val="26"/>
        </w:rPr>
        <w:t xml:space="preserve"> від загальної кількості справ, що надійшли до суду.</w:t>
      </w:r>
    </w:p>
    <w:p w:rsidR="00777643" w:rsidRPr="005B7926" w:rsidRDefault="00777643" w:rsidP="00A4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7926">
        <w:rPr>
          <w:rFonts w:ascii="Times New Roman" w:hAnsi="Times New Roman" w:cs="Times New Roman"/>
          <w:sz w:val="26"/>
          <w:szCs w:val="26"/>
        </w:rPr>
        <w:t xml:space="preserve">В </w:t>
      </w:r>
      <w:r w:rsidR="007116F9" w:rsidRPr="005B7926">
        <w:rPr>
          <w:rFonts w:ascii="Times New Roman" w:hAnsi="Times New Roman" w:cs="Times New Roman"/>
          <w:sz w:val="26"/>
          <w:szCs w:val="26"/>
        </w:rPr>
        <w:t>наступн</w:t>
      </w:r>
      <w:r w:rsidR="00667BC2" w:rsidRPr="005B7926">
        <w:rPr>
          <w:rFonts w:ascii="Times New Roman" w:hAnsi="Times New Roman" w:cs="Times New Roman"/>
          <w:sz w:val="26"/>
          <w:szCs w:val="26"/>
        </w:rPr>
        <w:t>ому</w:t>
      </w:r>
      <w:r w:rsidR="007116F9" w:rsidRPr="005B7926">
        <w:rPr>
          <w:rFonts w:ascii="Times New Roman" w:hAnsi="Times New Roman" w:cs="Times New Roman"/>
          <w:sz w:val="26"/>
          <w:szCs w:val="26"/>
        </w:rPr>
        <w:t xml:space="preserve"> </w:t>
      </w:r>
      <w:r w:rsidR="00667BC2" w:rsidRPr="005B7926">
        <w:rPr>
          <w:rFonts w:ascii="Times New Roman" w:hAnsi="Times New Roman" w:cs="Times New Roman"/>
          <w:sz w:val="26"/>
          <w:szCs w:val="26"/>
        </w:rPr>
        <w:t>графіку</w:t>
      </w:r>
      <w:r w:rsidR="000C088F" w:rsidRPr="005B7926">
        <w:rPr>
          <w:rFonts w:ascii="Times New Roman" w:hAnsi="Times New Roman" w:cs="Times New Roman"/>
          <w:sz w:val="26"/>
          <w:szCs w:val="26"/>
        </w:rPr>
        <w:t xml:space="preserve"> </w:t>
      </w:r>
      <w:r w:rsidRPr="005B7926">
        <w:rPr>
          <w:rFonts w:ascii="Times New Roman" w:hAnsi="Times New Roman" w:cs="Times New Roman"/>
          <w:sz w:val="26"/>
          <w:szCs w:val="26"/>
        </w:rPr>
        <w:t xml:space="preserve">наведено порівняльну інформацію щодо </w:t>
      </w:r>
      <w:r w:rsidR="00827C28" w:rsidRPr="005B7926">
        <w:rPr>
          <w:rFonts w:ascii="Times New Roman" w:hAnsi="Times New Roman" w:cs="Times New Roman"/>
          <w:sz w:val="26"/>
          <w:szCs w:val="26"/>
        </w:rPr>
        <w:t>перебування в провадженні справ за вказаними категорі</w:t>
      </w:r>
      <w:r w:rsidR="009052F5" w:rsidRPr="005B7926">
        <w:rPr>
          <w:rFonts w:ascii="Times New Roman" w:hAnsi="Times New Roman" w:cs="Times New Roman"/>
          <w:sz w:val="26"/>
          <w:szCs w:val="26"/>
        </w:rPr>
        <w:t>ями</w:t>
      </w:r>
      <w:r w:rsidR="00827C28" w:rsidRPr="005B7926">
        <w:rPr>
          <w:rFonts w:ascii="Times New Roman" w:hAnsi="Times New Roman" w:cs="Times New Roman"/>
          <w:sz w:val="26"/>
          <w:szCs w:val="26"/>
        </w:rPr>
        <w:t xml:space="preserve"> спорів </w:t>
      </w:r>
      <w:r w:rsidRPr="005B7926">
        <w:rPr>
          <w:rFonts w:ascii="Times New Roman" w:hAnsi="Times New Roman" w:cs="Times New Roman"/>
          <w:sz w:val="26"/>
          <w:szCs w:val="26"/>
        </w:rPr>
        <w:t xml:space="preserve">в </w:t>
      </w:r>
      <w:r w:rsidR="000B057C" w:rsidRPr="005B7926">
        <w:rPr>
          <w:rFonts w:ascii="Times New Roman" w:hAnsi="Times New Roman" w:cs="Times New Roman"/>
          <w:sz w:val="26"/>
          <w:szCs w:val="26"/>
        </w:rPr>
        <w:t>Чернівецького</w:t>
      </w:r>
      <w:r w:rsidRPr="005B7926">
        <w:rPr>
          <w:rFonts w:ascii="Times New Roman" w:hAnsi="Times New Roman" w:cs="Times New Roman"/>
          <w:sz w:val="26"/>
          <w:szCs w:val="26"/>
        </w:rPr>
        <w:t xml:space="preserve"> окружного адміністративного суду </w:t>
      </w:r>
      <w:r w:rsidR="006C5802" w:rsidRPr="005B7926">
        <w:rPr>
          <w:rFonts w:ascii="Times New Roman" w:hAnsi="Times New Roman" w:cs="Times New Roman"/>
          <w:sz w:val="26"/>
          <w:szCs w:val="26"/>
        </w:rPr>
        <w:t>впродовж</w:t>
      </w:r>
      <w:r w:rsidR="00BA6E43" w:rsidRPr="005B7926">
        <w:rPr>
          <w:rFonts w:ascii="Times New Roman" w:hAnsi="Times New Roman" w:cs="Times New Roman"/>
          <w:sz w:val="26"/>
          <w:szCs w:val="26"/>
        </w:rPr>
        <w:t xml:space="preserve"> І півріччя 2017 року т</w:t>
      </w:r>
      <w:r w:rsidR="0080750D">
        <w:rPr>
          <w:rFonts w:ascii="Times New Roman" w:hAnsi="Times New Roman" w:cs="Times New Roman"/>
          <w:sz w:val="26"/>
          <w:szCs w:val="26"/>
        </w:rPr>
        <w:t>а І півріччя 2018 року (Графік 10</w:t>
      </w:r>
      <w:r w:rsidR="00BA6E43" w:rsidRPr="005B7926">
        <w:rPr>
          <w:rFonts w:ascii="Times New Roman" w:hAnsi="Times New Roman" w:cs="Times New Roman"/>
          <w:sz w:val="26"/>
          <w:szCs w:val="26"/>
        </w:rPr>
        <w:t>)</w:t>
      </w:r>
      <w:r w:rsidRPr="005B7926">
        <w:rPr>
          <w:rFonts w:ascii="Times New Roman" w:hAnsi="Times New Roman" w:cs="Times New Roman"/>
          <w:sz w:val="26"/>
          <w:szCs w:val="26"/>
        </w:rPr>
        <w:t>.</w:t>
      </w:r>
    </w:p>
    <w:p w:rsidR="00BA6E43" w:rsidRPr="005B7926" w:rsidRDefault="00BA6E43" w:rsidP="00A4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7140" w:rsidRPr="005B7926" w:rsidRDefault="0067496E" w:rsidP="0067496E">
      <w:pPr>
        <w:spacing w:after="0"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5B7926"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24A44" wp14:editId="7B17FBD3">
                <wp:simplePos x="0" y="0"/>
                <wp:positionH relativeFrom="column">
                  <wp:posOffset>4780915</wp:posOffset>
                </wp:positionH>
                <wp:positionV relativeFrom="paragraph">
                  <wp:posOffset>1868170</wp:posOffset>
                </wp:positionV>
                <wp:extent cx="361950" cy="2095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496E" w:rsidRPr="0067496E" w:rsidRDefault="0067496E" w:rsidP="0067496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7496E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12%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76.45pt;margin-top:147.1pt;width:28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" stroked="f">
                <v:textbox inset="0,0,0,0">
                  <w:txbxContent>
                    <w:p w:rsidR="0067496E" w:rsidRPr="0067496E" w:rsidRDefault="0067496E" w:rsidP="0067496E">
                      <w:pPr>
                        <w:pStyle w:val="aa"/>
                        <w:rPr>
                          <w:rFonts w:ascii="Times New Roman" w:hAnsi="Times New Roman" w:cs="Times New Roman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67496E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12% </w:t>
                      </w:r>
                    </w:p>
                  </w:txbxContent>
                </v:textbox>
              </v:shape>
            </w:pict>
          </mc:Fallback>
        </mc:AlternateContent>
      </w:r>
      <w:r w:rsidR="0037494E" w:rsidRPr="005B7926">
        <w:rPr>
          <w:rFonts w:ascii="Times New Roman" w:hAnsi="Times New Roman" w:cs="Times New Roman"/>
          <w:bCs/>
          <w:iCs/>
          <w:noProof/>
          <w:sz w:val="26"/>
          <w:szCs w:val="26"/>
          <w:lang w:eastAsia="uk-UA"/>
        </w:rPr>
        <w:drawing>
          <wp:inline distT="0" distB="0" distL="0" distR="0" wp14:anchorId="6224C7C9" wp14:editId="381146B5">
            <wp:extent cx="6845300" cy="4013200"/>
            <wp:effectExtent l="0" t="0" r="12700" b="2540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70B1E" w:rsidRPr="005B7926" w:rsidRDefault="00770B1E" w:rsidP="00770B1E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  <w:r w:rsidRPr="005B7926">
        <w:rPr>
          <w:rFonts w:ascii="Times New Roman" w:hAnsi="Times New Roman" w:cs="Times New Roman"/>
          <w:sz w:val="20"/>
          <w:szCs w:val="20"/>
        </w:rPr>
        <w:t xml:space="preserve">Графік </w:t>
      </w:r>
      <w:r w:rsidR="0080750D">
        <w:rPr>
          <w:rFonts w:ascii="Times New Roman" w:hAnsi="Times New Roman" w:cs="Times New Roman"/>
          <w:sz w:val="20"/>
          <w:szCs w:val="20"/>
        </w:rPr>
        <w:t>10</w:t>
      </w:r>
    </w:p>
    <w:p w:rsidR="007E51F6" w:rsidRPr="005B7926" w:rsidRDefault="007E51F6" w:rsidP="007E51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Відомості щодо справляння, звільнення від сплати та повернення судового збору</w:t>
      </w:r>
      <w:r w:rsidR="00EB3EE9"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</w:t>
      </w:r>
    </w:p>
    <w:p w:rsidR="00E56E75" w:rsidRPr="005B7926" w:rsidRDefault="00E56E75" w:rsidP="00E56E7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Впродовж І-го півріччя 2018 року позивачами на рахунок суду фактично сплачено судового збору у розмірі </w:t>
      </w:r>
      <w:r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1 млн. 224 тис. 366 гривень</w:t>
      </w:r>
      <w:r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що на </w:t>
      </w:r>
      <w:r w:rsidRPr="005B79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44%</w:t>
      </w:r>
      <w:r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більше ніж за аналогічний період </w:t>
      </w:r>
      <w:r w:rsidRPr="005B79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2017</w:t>
      </w:r>
      <w:r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 – </w:t>
      </w:r>
      <w:r w:rsidRPr="005B79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816 тис. 289 </w:t>
      </w:r>
      <w:proofErr w:type="spellStart"/>
      <w:r w:rsidRPr="005B79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грн</w:t>
      </w:r>
      <w:proofErr w:type="spellEnd"/>
      <w:r w:rsidR="00AC39C8" w:rsidRPr="005B79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 </w:t>
      </w:r>
      <w:r w:rsidR="00AC39C8" w:rsidRPr="005B79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(Графік </w:t>
      </w:r>
      <w:r w:rsidR="008075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11</w:t>
      </w:r>
      <w:r w:rsidR="00AC39C8" w:rsidRPr="005B79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)</w:t>
      </w:r>
      <w:r w:rsidRPr="005B79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.</w:t>
      </w:r>
      <w:r w:rsidRPr="005B792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E56E75" w:rsidRPr="005B7926" w:rsidRDefault="00E56E75" w:rsidP="00E56E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5B7926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uk-UA"/>
        </w:rPr>
        <w:drawing>
          <wp:inline distT="0" distB="0" distL="0" distR="0" wp14:anchorId="10812194" wp14:editId="44F1D70C">
            <wp:extent cx="5949537" cy="3319153"/>
            <wp:effectExtent l="0" t="0" r="13335" b="146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56E75" w:rsidRPr="005B7926" w:rsidRDefault="00E56E75" w:rsidP="00E56E75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 w:val="20"/>
          <w:szCs w:val="20"/>
        </w:rPr>
      </w:pPr>
      <w:r w:rsidRPr="005B7926">
        <w:rPr>
          <w:rFonts w:ascii="Times New Roman" w:hAnsi="Times New Roman" w:cs="Times New Roman"/>
          <w:sz w:val="20"/>
          <w:szCs w:val="20"/>
        </w:rPr>
        <w:t>Графік 1</w:t>
      </w:r>
      <w:r w:rsidR="0080750D">
        <w:rPr>
          <w:rFonts w:ascii="Times New Roman" w:hAnsi="Times New Roman" w:cs="Times New Roman"/>
          <w:sz w:val="20"/>
          <w:szCs w:val="20"/>
        </w:rPr>
        <w:t>1</w:t>
      </w:r>
    </w:p>
    <w:p w:rsidR="00D12E16" w:rsidRDefault="00E56E75" w:rsidP="00E56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 </w:t>
      </w:r>
    </w:p>
    <w:p w:rsidR="0080750D" w:rsidRDefault="00E56E75" w:rsidP="00E56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 </w:t>
      </w:r>
    </w:p>
    <w:p w:rsidR="00E56E75" w:rsidRPr="005B7926" w:rsidRDefault="00E56E75" w:rsidP="00E56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lastRenderedPageBreak/>
        <w:t>Відомості щодо видачі виконавчих листів</w:t>
      </w:r>
    </w:p>
    <w:p w:rsidR="00E56E75" w:rsidRPr="005B7926" w:rsidRDefault="00E56E75" w:rsidP="00E56E75">
      <w:pPr>
        <w:shd w:val="clear" w:color="auto" w:fill="FFFFFF"/>
        <w:spacing w:before="100" w:beforeAutospacing="1" w:after="100" w:afterAutospacing="1" w:line="242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</w:pPr>
      <w:r w:rsidRPr="005B79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У звітному періоді Чернівецьким окружним адміністративним судом було видано – </w:t>
      </w:r>
      <w:r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uk-UA"/>
        </w:rPr>
        <w:t xml:space="preserve">162 </w:t>
      </w:r>
      <w:r w:rsidRPr="005B79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виконавчих документа на суму </w:t>
      </w:r>
      <w:r w:rsidRPr="005B792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uk-UA"/>
        </w:rPr>
        <w:t>09 млн. 610 тис. 127 гривень</w:t>
      </w:r>
      <w:r w:rsidRPr="005B79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(</w:t>
      </w:r>
      <w:proofErr w:type="spellStart"/>
      <w:r w:rsidRPr="005B79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про</w:t>
      </w:r>
      <w:proofErr w:type="spellEnd"/>
      <w:r w:rsidRPr="005B79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ти</w:t>
      </w:r>
      <w:r w:rsidRPr="005B7926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  <w:r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uk-UA"/>
        </w:rPr>
        <w:t xml:space="preserve">169 </w:t>
      </w:r>
      <w:r w:rsidRPr="005B792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uk-UA"/>
        </w:rPr>
        <w:t>на суму</w:t>
      </w:r>
      <w:r w:rsidRPr="005B79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uk-UA"/>
        </w:rPr>
        <w:t xml:space="preserve"> 30 млн. 561 тис. 042 гривень</w:t>
      </w:r>
      <w:r w:rsidRPr="005B79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) за аналогічний період минулого року</w:t>
      </w:r>
      <w:r w:rsidR="0008765B" w:rsidRPr="005B79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 xml:space="preserve"> (Графік 1</w:t>
      </w:r>
      <w:r w:rsidR="00F16D88" w:rsidRPr="00F16D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 w:eastAsia="uk-UA"/>
        </w:rPr>
        <w:t>2</w:t>
      </w:r>
      <w:r w:rsidR="0008765B" w:rsidRPr="005B79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)</w:t>
      </w:r>
      <w:r w:rsidRPr="005B792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uk-UA"/>
        </w:rPr>
        <w:t>.</w:t>
      </w:r>
    </w:p>
    <w:p w:rsidR="00E56E75" w:rsidRPr="005B7926" w:rsidRDefault="00E56E75" w:rsidP="00E56E75">
      <w:p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5B7926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3CE9D" wp14:editId="34AA1C0D">
                <wp:simplePos x="0" y="0"/>
                <wp:positionH relativeFrom="column">
                  <wp:posOffset>4177968</wp:posOffset>
                </wp:positionH>
                <wp:positionV relativeFrom="paragraph">
                  <wp:posOffset>1508542</wp:posOffset>
                </wp:positionV>
                <wp:extent cx="926276" cy="46907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46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E75" w:rsidRDefault="00E56E75" w:rsidP="00E56E7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9610127</w:t>
                            </w:r>
                          </w:p>
                          <w:p w:rsidR="00E56E75" w:rsidRPr="00482D28" w:rsidRDefault="00E56E75" w:rsidP="00E56E7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328.95pt;margin-top:118.8pt;width:72.95pt;height:3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" filled="f" stroked="f">
                <v:textbox>
                  <w:txbxContent>
                    <w:p w:rsidR="00E56E75" w:rsidRDefault="00E56E75" w:rsidP="00E56E7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9610127</w:t>
                      </w:r>
                    </w:p>
                    <w:p w:rsidR="00E56E75" w:rsidRPr="00482D28" w:rsidRDefault="00E56E75" w:rsidP="00E56E7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7926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uk-UA"/>
        </w:rPr>
        <w:drawing>
          <wp:inline distT="0" distB="0" distL="0" distR="0" wp14:anchorId="7D02EF58" wp14:editId="74A4EDE3">
            <wp:extent cx="2870200" cy="2912533"/>
            <wp:effectExtent l="0" t="0" r="25400" b="2159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5B7926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uk-UA"/>
        </w:rPr>
        <w:drawing>
          <wp:inline distT="0" distB="0" distL="0" distR="0" wp14:anchorId="76472575" wp14:editId="2274ED6C">
            <wp:extent cx="3048000" cy="2912533"/>
            <wp:effectExtent l="0" t="0" r="19050" b="2159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5B7926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56E75" w:rsidRPr="00F16D88" w:rsidRDefault="00E56E75" w:rsidP="00E56E75">
      <w:pPr>
        <w:shd w:val="clear" w:color="auto" w:fill="FFFFFF"/>
        <w:spacing w:before="100" w:beforeAutospacing="1" w:after="100" w:afterAutospacing="1" w:line="242" w:lineRule="atLeast"/>
        <w:ind w:right="-285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B79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Графік 1</w:t>
      </w:r>
      <w:r w:rsidR="00F16D88">
        <w:rPr>
          <w:rFonts w:ascii="Times New Roman" w:hAnsi="Times New Roman" w:cs="Times New Roman"/>
          <w:sz w:val="20"/>
          <w:szCs w:val="20"/>
          <w:lang w:val="en-US"/>
        </w:rPr>
        <w:t>2</w:t>
      </w:r>
    </w:p>
    <w:p w:rsidR="00A7278D" w:rsidRPr="005B7926" w:rsidRDefault="00A7278D" w:rsidP="00E56E75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bookmarkStart w:id="0" w:name="_GoBack"/>
      <w:bookmarkEnd w:id="0"/>
    </w:p>
    <w:sectPr w:rsidR="00A7278D" w:rsidRPr="005B7926" w:rsidSect="00BA6E43">
      <w:type w:val="continuous"/>
      <w:pgSz w:w="11906" w:h="16838"/>
      <w:pgMar w:top="426" w:right="851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9D9"/>
    <w:multiLevelType w:val="hybridMultilevel"/>
    <w:tmpl w:val="6D56150E"/>
    <w:lvl w:ilvl="0" w:tplc="E75AE71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A7468B"/>
    <w:multiLevelType w:val="hybridMultilevel"/>
    <w:tmpl w:val="25940D12"/>
    <w:lvl w:ilvl="0" w:tplc="5DD8C52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C3AF6"/>
    <w:multiLevelType w:val="hybridMultilevel"/>
    <w:tmpl w:val="A9E08960"/>
    <w:lvl w:ilvl="0" w:tplc="D520B6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6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AEB6642"/>
    <w:multiLevelType w:val="hybridMultilevel"/>
    <w:tmpl w:val="FC284C46"/>
    <w:lvl w:ilvl="0" w:tplc="B39E4AAC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A8"/>
    <w:rsid w:val="00003C16"/>
    <w:rsid w:val="00006C3B"/>
    <w:rsid w:val="00010CB7"/>
    <w:rsid w:val="000111A2"/>
    <w:rsid w:val="00014144"/>
    <w:rsid w:val="00015CF2"/>
    <w:rsid w:val="00016A92"/>
    <w:rsid w:val="00023532"/>
    <w:rsid w:val="000255CF"/>
    <w:rsid w:val="00032AFF"/>
    <w:rsid w:val="00032B17"/>
    <w:rsid w:val="000419DC"/>
    <w:rsid w:val="0004382C"/>
    <w:rsid w:val="00044E3D"/>
    <w:rsid w:val="00047805"/>
    <w:rsid w:val="00060EFE"/>
    <w:rsid w:val="000626DB"/>
    <w:rsid w:val="00071FE1"/>
    <w:rsid w:val="000745C7"/>
    <w:rsid w:val="0007573B"/>
    <w:rsid w:val="0007643D"/>
    <w:rsid w:val="000812FE"/>
    <w:rsid w:val="0008765B"/>
    <w:rsid w:val="00091556"/>
    <w:rsid w:val="000A1149"/>
    <w:rsid w:val="000B057C"/>
    <w:rsid w:val="000B12CF"/>
    <w:rsid w:val="000B1FDB"/>
    <w:rsid w:val="000B206A"/>
    <w:rsid w:val="000B5BA2"/>
    <w:rsid w:val="000C088F"/>
    <w:rsid w:val="000C34C6"/>
    <w:rsid w:val="000C4BE4"/>
    <w:rsid w:val="000D1E5D"/>
    <w:rsid w:val="000D703D"/>
    <w:rsid w:val="000E0773"/>
    <w:rsid w:val="000E1E6A"/>
    <w:rsid w:val="000E72DC"/>
    <w:rsid w:val="000E743C"/>
    <w:rsid w:val="000F1D46"/>
    <w:rsid w:val="000F1EFB"/>
    <w:rsid w:val="00101973"/>
    <w:rsid w:val="00105A5B"/>
    <w:rsid w:val="00106EE8"/>
    <w:rsid w:val="0011704F"/>
    <w:rsid w:val="00120978"/>
    <w:rsid w:val="00122494"/>
    <w:rsid w:val="0012366F"/>
    <w:rsid w:val="001243F1"/>
    <w:rsid w:val="00125F09"/>
    <w:rsid w:val="00131569"/>
    <w:rsid w:val="00134455"/>
    <w:rsid w:val="00143281"/>
    <w:rsid w:val="0015322B"/>
    <w:rsid w:val="00154558"/>
    <w:rsid w:val="00172E17"/>
    <w:rsid w:val="001732A8"/>
    <w:rsid w:val="00177EF9"/>
    <w:rsid w:val="00180D23"/>
    <w:rsid w:val="0018277A"/>
    <w:rsid w:val="00185D6F"/>
    <w:rsid w:val="00187FEB"/>
    <w:rsid w:val="00192553"/>
    <w:rsid w:val="00194248"/>
    <w:rsid w:val="00195C1C"/>
    <w:rsid w:val="001979DA"/>
    <w:rsid w:val="001A152F"/>
    <w:rsid w:val="001A18A3"/>
    <w:rsid w:val="001A520D"/>
    <w:rsid w:val="001A5B63"/>
    <w:rsid w:val="001A75A8"/>
    <w:rsid w:val="001B1B23"/>
    <w:rsid w:val="001B220B"/>
    <w:rsid w:val="001B7586"/>
    <w:rsid w:val="001C719E"/>
    <w:rsid w:val="001D041E"/>
    <w:rsid w:val="001D208E"/>
    <w:rsid w:val="001D4507"/>
    <w:rsid w:val="001D7643"/>
    <w:rsid w:val="001F7144"/>
    <w:rsid w:val="002010D5"/>
    <w:rsid w:val="0020520A"/>
    <w:rsid w:val="00207113"/>
    <w:rsid w:val="00211E1A"/>
    <w:rsid w:val="0022791E"/>
    <w:rsid w:val="00227F74"/>
    <w:rsid w:val="0023249B"/>
    <w:rsid w:val="00234236"/>
    <w:rsid w:val="002442CA"/>
    <w:rsid w:val="00244CEA"/>
    <w:rsid w:val="0024570A"/>
    <w:rsid w:val="00247B70"/>
    <w:rsid w:val="00247EE3"/>
    <w:rsid w:val="00255870"/>
    <w:rsid w:val="00261CF0"/>
    <w:rsid w:val="00264035"/>
    <w:rsid w:val="0027375A"/>
    <w:rsid w:val="00285436"/>
    <w:rsid w:val="00286AA0"/>
    <w:rsid w:val="00296264"/>
    <w:rsid w:val="002A13DD"/>
    <w:rsid w:val="002A6AC6"/>
    <w:rsid w:val="002A7DBE"/>
    <w:rsid w:val="002B06FD"/>
    <w:rsid w:val="002B43CE"/>
    <w:rsid w:val="002B749D"/>
    <w:rsid w:val="002B7A99"/>
    <w:rsid w:val="002C5563"/>
    <w:rsid w:val="002C5D71"/>
    <w:rsid w:val="002C72D5"/>
    <w:rsid w:val="002C73CA"/>
    <w:rsid w:val="002C753D"/>
    <w:rsid w:val="002D021E"/>
    <w:rsid w:val="002D5B19"/>
    <w:rsid w:val="002E2386"/>
    <w:rsid w:val="002E3E74"/>
    <w:rsid w:val="002F35E1"/>
    <w:rsid w:val="002F631D"/>
    <w:rsid w:val="003046DD"/>
    <w:rsid w:val="003106CA"/>
    <w:rsid w:val="00310E0C"/>
    <w:rsid w:val="00311D48"/>
    <w:rsid w:val="0031230E"/>
    <w:rsid w:val="00321692"/>
    <w:rsid w:val="00327277"/>
    <w:rsid w:val="003306C0"/>
    <w:rsid w:val="00332077"/>
    <w:rsid w:val="00332B77"/>
    <w:rsid w:val="003340F6"/>
    <w:rsid w:val="00341145"/>
    <w:rsid w:val="003443F1"/>
    <w:rsid w:val="00345AA7"/>
    <w:rsid w:val="003467E0"/>
    <w:rsid w:val="0034692E"/>
    <w:rsid w:val="00346BCD"/>
    <w:rsid w:val="003476A0"/>
    <w:rsid w:val="00350E0D"/>
    <w:rsid w:val="00366EE6"/>
    <w:rsid w:val="00373C63"/>
    <w:rsid w:val="0037494E"/>
    <w:rsid w:val="00375723"/>
    <w:rsid w:val="00377AE2"/>
    <w:rsid w:val="00381F17"/>
    <w:rsid w:val="003861D1"/>
    <w:rsid w:val="003922FF"/>
    <w:rsid w:val="003923AF"/>
    <w:rsid w:val="0039255D"/>
    <w:rsid w:val="00392649"/>
    <w:rsid w:val="00394EAE"/>
    <w:rsid w:val="00396D85"/>
    <w:rsid w:val="0039794F"/>
    <w:rsid w:val="00397CE1"/>
    <w:rsid w:val="003A2452"/>
    <w:rsid w:val="003A7C75"/>
    <w:rsid w:val="003B426A"/>
    <w:rsid w:val="003C64AB"/>
    <w:rsid w:val="003D05D1"/>
    <w:rsid w:val="003D5AE3"/>
    <w:rsid w:val="003D5C0B"/>
    <w:rsid w:val="003D6657"/>
    <w:rsid w:val="003D6745"/>
    <w:rsid w:val="003E10CC"/>
    <w:rsid w:val="003F2D39"/>
    <w:rsid w:val="003F3CA3"/>
    <w:rsid w:val="003F5458"/>
    <w:rsid w:val="00403345"/>
    <w:rsid w:val="0041227D"/>
    <w:rsid w:val="004129B9"/>
    <w:rsid w:val="004133F0"/>
    <w:rsid w:val="00413666"/>
    <w:rsid w:val="004200E7"/>
    <w:rsid w:val="00421570"/>
    <w:rsid w:val="00424D81"/>
    <w:rsid w:val="004274A8"/>
    <w:rsid w:val="004279B6"/>
    <w:rsid w:val="00435A9D"/>
    <w:rsid w:val="00436795"/>
    <w:rsid w:val="00446323"/>
    <w:rsid w:val="00450E89"/>
    <w:rsid w:val="00455FE0"/>
    <w:rsid w:val="004609DE"/>
    <w:rsid w:val="004614D6"/>
    <w:rsid w:val="00461E61"/>
    <w:rsid w:val="004644DB"/>
    <w:rsid w:val="00466CA0"/>
    <w:rsid w:val="0047580A"/>
    <w:rsid w:val="00482B03"/>
    <w:rsid w:val="00482BB3"/>
    <w:rsid w:val="00482D28"/>
    <w:rsid w:val="004857B9"/>
    <w:rsid w:val="004859B8"/>
    <w:rsid w:val="00487691"/>
    <w:rsid w:val="004878E3"/>
    <w:rsid w:val="00490D1B"/>
    <w:rsid w:val="00491AD4"/>
    <w:rsid w:val="00496858"/>
    <w:rsid w:val="004A1489"/>
    <w:rsid w:val="004A2DDB"/>
    <w:rsid w:val="004A3D7E"/>
    <w:rsid w:val="004B01D9"/>
    <w:rsid w:val="004B1DC3"/>
    <w:rsid w:val="004B2962"/>
    <w:rsid w:val="004B6CC1"/>
    <w:rsid w:val="004C1C0B"/>
    <w:rsid w:val="004C6D89"/>
    <w:rsid w:val="004D4E33"/>
    <w:rsid w:val="004D7F5F"/>
    <w:rsid w:val="004E0492"/>
    <w:rsid w:val="004E0BC0"/>
    <w:rsid w:val="004E1C51"/>
    <w:rsid w:val="004E23AF"/>
    <w:rsid w:val="004E651E"/>
    <w:rsid w:val="004F32AF"/>
    <w:rsid w:val="004F3818"/>
    <w:rsid w:val="004F3B70"/>
    <w:rsid w:val="004F55C8"/>
    <w:rsid w:val="00504214"/>
    <w:rsid w:val="00504B42"/>
    <w:rsid w:val="005263D5"/>
    <w:rsid w:val="00527A71"/>
    <w:rsid w:val="00527E02"/>
    <w:rsid w:val="00533408"/>
    <w:rsid w:val="00533B09"/>
    <w:rsid w:val="00534B42"/>
    <w:rsid w:val="00536B8F"/>
    <w:rsid w:val="00542379"/>
    <w:rsid w:val="00545D33"/>
    <w:rsid w:val="0054762C"/>
    <w:rsid w:val="00557DC1"/>
    <w:rsid w:val="005660CC"/>
    <w:rsid w:val="00571768"/>
    <w:rsid w:val="005756BF"/>
    <w:rsid w:val="005769FE"/>
    <w:rsid w:val="00587D5F"/>
    <w:rsid w:val="00591F24"/>
    <w:rsid w:val="00592F78"/>
    <w:rsid w:val="005A1DF3"/>
    <w:rsid w:val="005A7156"/>
    <w:rsid w:val="005A79F2"/>
    <w:rsid w:val="005A7CFD"/>
    <w:rsid w:val="005B12B0"/>
    <w:rsid w:val="005B1E7B"/>
    <w:rsid w:val="005B48F2"/>
    <w:rsid w:val="005B604E"/>
    <w:rsid w:val="005B66AD"/>
    <w:rsid w:val="005B7926"/>
    <w:rsid w:val="005C2394"/>
    <w:rsid w:val="005C4F61"/>
    <w:rsid w:val="005E3F12"/>
    <w:rsid w:val="005F54E5"/>
    <w:rsid w:val="005F744A"/>
    <w:rsid w:val="00600D5C"/>
    <w:rsid w:val="006025B0"/>
    <w:rsid w:val="0060571F"/>
    <w:rsid w:val="0060607E"/>
    <w:rsid w:val="00612056"/>
    <w:rsid w:val="00612F13"/>
    <w:rsid w:val="00614DC8"/>
    <w:rsid w:val="0061673C"/>
    <w:rsid w:val="00617012"/>
    <w:rsid w:val="00621AA4"/>
    <w:rsid w:val="00623D49"/>
    <w:rsid w:val="00625F2E"/>
    <w:rsid w:val="00630C5B"/>
    <w:rsid w:val="0064043B"/>
    <w:rsid w:val="00650FFD"/>
    <w:rsid w:val="0066212E"/>
    <w:rsid w:val="006627FC"/>
    <w:rsid w:val="0066303A"/>
    <w:rsid w:val="006677DD"/>
    <w:rsid w:val="00667BC2"/>
    <w:rsid w:val="00670572"/>
    <w:rsid w:val="006705A8"/>
    <w:rsid w:val="00672E19"/>
    <w:rsid w:val="0067496E"/>
    <w:rsid w:val="006807FD"/>
    <w:rsid w:val="00684315"/>
    <w:rsid w:val="006846F4"/>
    <w:rsid w:val="00692391"/>
    <w:rsid w:val="006951E3"/>
    <w:rsid w:val="006A79C4"/>
    <w:rsid w:val="006B04AB"/>
    <w:rsid w:val="006C03A1"/>
    <w:rsid w:val="006C1142"/>
    <w:rsid w:val="006C4227"/>
    <w:rsid w:val="006C5802"/>
    <w:rsid w:val="006C7C70"/>
    <w:rsid w:val="006D6EBD"/>
    <w:rsid w:val="006D797E"/>
    <w:rsid w:val="006E20EE"/>
    <w:rsid w:val="006E35DA"/>
    <w:rsid w:val="006E55EF"/>
    <w:rsid w:val="006E76D4"/>
    <w:rsid w:val="006F6409"/>
    <w:rsid w:val="007024E7"/>
    <w:rsid w:val="007061FD"/>
    <w:rsid w:val="007116F9"/>
    <w:rsid w:val="00714B24"/>
    <w:rsid w:val="0071628D"/>
    <w:rsid w:val="007204CF"/>
    <w:rsid w:val="00722207"/>
    <w:rsid w:val="007222A3"/>
    <w:rsid w:val="00730431"/>
    <w:rsid w:val="0073131A"/>
    <w:rsid w:val="00736251"/>
    <w:rsid w:val="007363C7"/>
    <w:rsid w:val="00742D4B"/>
    <w:rsid w:val="00743275"/>
    <w:rsid w:val="00744A02"/>
    <w:rsid w:val="007469F4"/>
    <w:rsid w:val="00747E35"/>
    <w:rsid w:val="00761FDB"/>
    <w:rsid w:val="00764D15"/>
    <w:rsid w:val="00770B1E"/>
    <w:rsid w:val="00770EC0"/>
    <w:rsid w:val="00773A63"/>
    <w:rsid w:val="00777643"/>
    <w:rsid w:val="00780E1D"/>
    <w:rsid w:val="007815F8"/>
    <w:rsid w:val="007818AC"/>
    <w:rsid w:val="0078370D"/>
    <w:rsid w:val="0078572B"/>
    <w:rsid w:val="00791A9E"/>
    <w:rsid w:val="007937EF"/>
    <w:rsid w:val="007938D3"/>
    <w:rsid w:val="00797B60"/>
    <w:rsid w:val="007A71A0"/>
    <w:rsid w:val="007B0732"/>
    <w:rsid w:val="007B1551"/>
    <w:rsid w:val="007C2F66"/>
    <w:rsid w:val="007C6A64"/>
    <w:rsid w:val="007C753E"/>
    <w:rsid w:val="007D1399"/>
    <w:rsid w:val="007D1CF3"/>
    <w:rsid w:val="007D37A9"/>
    <w:rsid w:val="007E0204"/>
    <w:rsid w:val="007E38C2"/>
    <w:rsid w:val="007E51F6"/>
    <w:rsid w:val="007F4D0F"/>
    <w:rsid w:val="007F7045"/>
    <w:rsid w:val="00803647"/>
    <w:rsid w:val="00803A71"/>
    <w:rsid w:val="00804911"/>
    <w:rsid w:val="0080750D"/>
    <w:rsid w:val="00810CEB"/>
    <w:rsid w:val="00811581"/>
    <w:rsid w:val="00811DF8"/>
    <w:rsid w:val="008123D4"/>
    <w:rsid w:val="00812760"/>
    <w:rsid w:val="0082492E"/>
    <w:rsid w:val="00825329"/>
    <w:rsid w:val="008267BB"/>
    <w:rsid w:val="0082718C"/>
    <w:rsid w:val="00827C28"/>
    <w:rsid w:val="00830D86"/>
    <w:rsid w:val="00832DF4"/>
    <w:rsid w:val="0083354A"/>
    <w:rsid w:val="00840800"/>
    <w:rsid w:val="00840B18"/>
    <w:rsid w:val="008412C2"/>
    <w:rsid w:val="00842EB8"/>
    <w:rsid w:val="0084389D"/>
    <w:rsid w:val="008444D7"/>
    <w:rsid w:val="00844E65"/>
    <w:rsid w:val="0085081B"/>
    <w:rsid w:val="00851683"/>
    <w:rsid w:val="00851690"/>
    <w:rsid w:val="00852D52"/>
    <w:rsid w:val="00854333"/>
    <w:rsid w:val="0086350E"/>
    <w:rsid w:val="00864A42"/>
    <w:rsid w:val="00864EDD"/>
    <w:rsid w:val="00866D36"/>
    <w:rsid w:val="00873B60"/>
    <w:rsid w:val="00875759"/>
    <w:rsid w:val="008767E5"/>
    <w:rsid w:val="00876A3F"/>
    <w:rsid w:val="00883DDA"/>
    <w:rsid w:val="00891D40"/>
    <w:rsid w:val="00892C18"/>
    <w:rsid w:val="00897700"/>
    <w:rsid w:val="008B37C8"/>
    <w:rsid w:val="008B4057"/>
    <w:rsid w:val="008B6BC3"/>
    <w:rsid w:val="008C5F38"/>
    <w:rsid w:val="008C6C48"/>
    <w:rsid w:val="008D361A"/>
    <w:rsid w:val="008D5B4F"/>
    <w:rsid w:val="008D6509"/>
    <w:rsid w:val="008F088A"/>
    <w:rsid w:val="008F5616"/>
    <w:rsid w:val="00901FD7"/>
    <w:rsid w:val="00904A11"/>
    <w:rsid w:val="009052F5"/>
    <w:rsid w:val="009058E4"/>
    <w:rsid w:val="00906197"/>
    <w:rsid w:val="00922299"/>
    <w:rsid w:val="009255B8"/>
    <w:rsid w:val="00926379"/>
    <w:rsid w:val="00932B38"/>
    <w:rsid w:val="009432EC"/>
    <w:rsid w:val="00945512"/>
    <w:rsid w:val="00954DC5"/>
    <w:rsid w:val="00960E3B"/>
    <w:rsid w:val="00963AD4"/>
    <w:rsid w:val="009656C9"/>
    <w:rsid w:val="00965778"/>
    <w:rsid w:val="0097288F"/>
    <w:rsid w:val="00976257"/>
    <w:rsid w:val="00977B3A"/>
    <w:rsid w:val="00984258"/>
    <w:rsid w:val="009905BF"/>
    <w:rsid w:val="0099367D"/>
    <w:rsid w:val="00993908"/>
    <w:rsid w:val="00996A30"/>
    <w:rsid w:val="009A17FC"/>
    <w:rsid w:val="009A1BCF"/>
    <w:rsid w:val="009A2284"/>
    <w:rsid w:val="009A373D"/>
    <w:rsid w:val="009B10D3"/>
    <w:rsid w:val="009B31AF"/>
    <w:rsid w:val="009B3C7B"/>
    <w:rsid w:val="009B3DB7"/>
    <w:rsid w:val="009B74DC"/>
    <w:rsid w:val="009C2621"/>
    <w:rsid w:val="009C6057"/>
    <w:rsid w:val="009D092B"/>
    <w:rsid w:val="009D19C8"/>
    <w:rsid w:val="009E137C"/>
    <w:rsid w:val="009E5EF8"/>
    <w:rsid w:val="009F42EA"/>
    <w:rsid w:val="009F6597"/>
    <w:rsid w:val="00A010E3"/>
    <w:rsid w:val="00A01D67"/>
    <w:rsid w:val="00A042FE"/>
    <w:rsid w:val="00A0436B"/>
    <w:rsid w:val="00A078AD"/>
    <w:rsid w:val="00A1005A"/>
    <w:rsid w:val="00A1270D"/>
    <w:rsid w:val="00A133DE"/>
    <w:rsid w:val="00A1553C"/>
    <w:rsid w:val="00A15EE2"/>
    <w:rsid w:val="00A169FD"/>
    <w:rsid w:val="00A22821"/>
    <w:rsid w:val="00A23361"/>
    <w:rsid w:val="00A25166"/>
    <w:rsid w:val="00A26136"/>
    <w:rsid w:val="00A30FAD"/>
    <w:rsid w:val="00A346AD"/>
    <w:rsid w:val="00A34C5D"/>
    <w:rsid w:val="00A370C1"/>
    <w:rsid w:val="00A427AE"/>
    <w:rsid w:val="00A43224"/>
    <w:rsid w:val="00A434F2"/>
    <w:rsid w:val="00A47917"/>
    <w:rsid w:val="00A55481"/>
    <w:rsid w:val="00A555F8"/>
    <w:rsid w:val="00A60AC7"/>
    <w:rsid w:val="00A624E3"/>
    <w:rsid w:val="00A63C5B"/>
    <w:rsid w:val="00A70AFD"/>
    <w:rsid w:val="00A7172B"/>
    <w:rsid w:val="00A7278D"/>
    <w:rsid w:val="00A83ED9"/>
    <w:rsid w:val="00A84589"/>
    <w:rsid w:val="00A870B2"/>
    <w:rsid w:val="00A90BE5"/>
    <w:rsid w:val="00A9190D"/>
    <w:rsid w:val="00A9246E"/>
    <w:rsid w:val="00A95CCB"/>
    <w:rsid w:val="00AA461D"/>
    <w:rsid w:val="00AA5668"/>
    <w:rsid w:val="00AA731A"/>
    <w:rsid w:val="00AC0E05"/>
    <w:rsid w:val="00AC39C8"/>
    <w:rsid w:val="00AC6779"/>
    <w:rsid w:val="00AC712F"/>
    <w:rsid w:val="00AC7798"/>
    <w:rsid w:val="00AC77EB"/>
    <w:rsid w:val="00AD336F"/>
    <w:rsid w:val="00AD7157"/>
    <w:rsid w:val="00AD72E6"/>
    <w:rsid w:val="00AD74E1"/>
    <w:rsid w:val="00AF1B48"/>
    <w:rsid w:val="00AF4007"/>
    <w:rsid w:val="00AF5EC5"/>
    <w:rsid w:val="00AF7F32"/>
    <w:rsid w:val="00B0441C"/>
    <w:rsid w:val="00B0552D"/>
    <w:rsid w:val="00B215F9"/>
    <w:rsid w:val="00B2639F"/>
    <w:rsid w:val="00B30276"/>
    <w:rsid w:val="00B3342D"/>
    <w:rsid w:val="00B434D4"/>
    <w:rsid w:val="00B465E3"/>
    <w:rsid w:val="00B51D1F"/>
    <w:rsid w:val="00B54B8D"/>
    <w:rsid w:val="00B613E4"/>
    <w:rsid w:val="00B6402C"/>
    <w:rsid w:val="00B65BDA"/>
    <w:rsid w:val="00B72382"/>
    <w:rsid w:val="00B72553"/>
    <w:rsid w:val="00B7428C"/>
    <w:rsid w:val="00B8526D"/>
    <w:rsid w:val="00B85600"/>
    <w:rsid w:val="00B8690A"/>
    <w:rsid w:val="00B8715F"/>
    <w:rsid w:val="00B9052F"/>
    <w:rsid w:val="00B910D6"/>
    <w:rsid w:val="00B913FE"/>
    <w:rsid w:val="00B941AE"/>
    <w:rsid w:val="00B948F6"/>
    <w:rsid w:val="00B95378"/>
    <w:rsid w:val="00B95DF4"/>
    <w:rsid w:val="00B96630"/>
    <w:rsid w:val="00B970A0"/>
    <w:rsid w:val="00BA0E30"/>
    <w:rsid w:val="00BA1AD4"/>
    <w:rsid w:val="00BA6E43"/>
    <w:rsid w:val="00BA70C6"/>
    <w:rsid w:val="00BB172A"/>
    <w:rsid w:val="00BB31D8"/>
    <w:rsid w:val="00BB5077"/>
    <w:rsid w:val="00BE0D96"/>
    <w:rsid w:val="00BE121D"/>
    <w:rsid w:val="00BE54BE"/>
    <w:rsid w:val="00BF0587"/>
    <w:rsid w:val="00BF091E"/>
    <w:rsid w:val="00BF5A20"/>
    <w:rsid w:val="00C0116F"/>
    <w:rsid w:val="00C1406A"/>
    <w:rsid w:val="00C15A1F"/>
    <w:rsid w:val="00C1681B"/>
    <w:rsid w:val="00C20914"/>
    <w:rsid w:val="00C215DD"/>
    <w:rsid w:val="00C22877"/>
    <w:rsid w:val="00C26D25"/>
    <w:rsid w:val="00C362A8"/>
    <w:rsid w:val="00C4140E"/>
    <w:rsid w:val="00C42999"/>
    <w:rsid w:val="00C46605"/>
    <w:rsid w:val="00C51FE1"/>
    <w:rsid w:val="00C5421F"/>
    <w:rsid w:val="00C563E8"/>
    <w:rsid w:val="00C56E87"/>
    <w:rsid w:val="00C6552A"/>
    <w:rsid w:val="00C709CA"/>
    <w:rsid w:val="00C727DB"/>
    <w:rsid w:val="00C728BB"/>
    <w:rsid w:val="00C77451"/>
    <w:rsid w:val="00C82C25"/>
    <w:rsid w:val="00C84E6E"/>
    <w:rsid w:val="00C86BE7"/>
    <w:rsid w:val="00C870D7"/>
    <w:rsid w:val="00CB0EB3"/>
    <w:rsid w:val="00CB1DD0"/>
    <w:rsid w:val="00CB1FA2"/>
    <w:rsid w:val="00CB30E2"/>
    <w:rsid w:val="00CB3A09"/>
    <w:rsid w:val="00CC1F9C"/>
    <w:rsid w:val="00CE2512"/>
    <w:rsid w:val="00CE28DC"/>
    <w:rsid w:val="00CE3DFB"/>
    <w:rsid w:val="00CE7365"/>
    <w:rsid w:val="00CF4892"/>
    <w:rsid w:val="00D03551"/>
    <w:rsid w:val="00D06843"/>
    <w:rsid w:val="00D070DA"/>
    <w:rsid w:val="00D07466"/>
    <w:rsid w:val="00D12E16"/>
    <w:rsid w:val="00D13DBE"/>
    <w:rsid w:val="00D14A8D"/>
    <w:rsid w:val="00D151E2"/>
    <w:rsid w:val="00D162AE"/>
    <w:rsid w:val="00D17061"/>
    <w:rsid w:val="00D211C8"/>
    <w:rsid w:val="00D30784"/>
    <w:rsid w:val="00D30EF7"/>
    <w:rsid w:val="00D36F8D"/>
    <w:rsid w:val="00D41AC4"/>
    <w:rsid w:val="00D453D4"/>
    <w:rsid w:val="00D46F02"/>
    <w:rsid w:val="00D52F41"/>
    <w:rsid w:val="00D5369F"/>
    <w:rsid w:val="00D53C79"/>
    <w:rsid w:val="00D66B9E"/>
    <w:rsid w:val="00D707C3"/>
    <w:rsid w:val="00D71720"/>
    <w:rsid w:val="00D728FD"/>
    <w:rsid w:val="00D7386F"/>
    <w:rsid w:val="00D8453C"/>
    <w:rsid w:val="00D86D93"/>
    <w:rsid w:val="00D901CC"/>
    <w:rsid w:val="00D90391"/>
    <w:rsid w:val="00D927C0"/>
    <w:rsid w:val="00DA2498"/>
    <w:rsid w:val="00DA4CE6"/>
    <w:rsid w:val="00DA70F2"/>
    <w:rsid w:val="00DB6F38"/>
    <w:rsid w:val="00DC645B"/>
    <w:rsid w:val="00DD0E39"/>
    <w:rsid w:val="00DD2C2B"/>
    <w:rsid w:val="00DD5569"/>
    <w:rsid w:val="00DE5792"/>
    <w:rsid w:val="00DF3E7C"/>
    <w:rsid w:val="00DF5471"/>
    <w:rsid w:val="00E10760"/>
    <w:rsid w:val="00E207A9"/>
    <w:rsid w:val="00E2307A"/>
    <w:rsid w:val="00E2400C"/>
    <w:rsid w:val="00E3492F"/>
    <w:rsid w:val="00E34C94"/>
    <w:rsid w:val="00E34FE5"/>
    <w:rsid w:val="00E36594"/>
    <w:rsid w:val="00E44382"/>
    <w:rsid w:val="00E51A8A"/>
    <w:rsid w:val="00E56E75"/>
    <w:rsid w:val="00E66508"/>
    <w:rsid w:val="00E74432"/>
    <w:rsid w:val="00E747BF"/>
    <w:rsid w:val="00E7589A"/>
    <w:rsid w:val="00E86EA9"/>
    <w:rsid w:val="00E909AE"/>
    <w:rsid w:val="00E94E79"/>
    <w:rsid w:val="00E97F8B"/>
    <w:rsid w:val="00EA2089"/>
    <w:rsid w:val="00EA3D03"/>
    <w:rsid w:val="00EA6157"/>
    <w:rsid w:val="00EA7F3B"/>
    <w:rsid w:val="00EB059D"/>
    <w:rsid w:val="00EB15F3"/>
    <w:rsid w:val="00EB3EE9"/>
    <w:rsid w:val="00EB6D16"/>
    <w:rsid w:val="00EB7127"/>
    <w:rsid w:val="00EC08BF"/>
    <w:rsid w:val="00EC0F56"/>
    <w:rsid w:val="00EC282C"/>
    <w:rsid w:val="00EC655D"/>
    <w:rsid w:val="00ED1C1A"/>
    <w:rsid w:val="00ED49DD"/>
    <w:rsid w:val="00EF0028"/>
    <w:rsid w:val="00EF1E4D"/>
    <w:rsid w:val="00EF3552"/>
    <w:rsid w:val="00F03528"/>
    <w:rsid w:val="00F126DF"/>
    <w:rsid w:val="00F16D88"/>
    <w:rsid w:val="00F25C46"/>
    <w:rsid w:val="00F30B20"/>
    <w:rsid w:val="00F34D59"/>
    <w:rsid w:val="00F41C33"/>
    <w:rsid w:val="00F43F12"/>
    <w:rsid w:val="00F44C3B"/>
    <w:rsid w:val="00F44CE5"/>
    <w:rsid w:val="00F5330A"/>
    <w:rsid w:val="00F57126"/>
    <w:rsid w:val="00F647DD"/>
    <w:rsid w:val="00F65A06"/>
    <w:rsid w:val="00F66DED"/>
    <w:rsid w:val="00F67140"/>
    <w:rsid w:val="00F8031D"/>
    <w:rsid w:val="00F81B2A"/>
    <w:rsid w:val="00F8256F"/>
    <w:rsid w:val="00F8319E"/>
    <w:rsid w:val="00F873AB"/>
    <w:rsid w:val="00F877C4"/>
    <w:rsid w:val="00F87907"/>
    <w:rsid w:val="00F9358B"/>
    <w:rsid w:val="00FA0095"/>
    <w:rsid w:val="00FA020E"/>
    <w:rsid w:val="00FA0214"/>
    <w:rsid w:val="00FA230C"/>
    <w:rsid w:val="00FA2DD6"/>
    <w:rsid w:val="00FA7710"/>
    <w:rsid w:val="00FB1E14"/>
    <w:rsid w:val="00FB2208"/>
    <w:rsid w:val="00FB2F87"/>
    <w:rsid w:val="00FB3A98"/>
    <w:rsid w:val="00FB4678"/>
    <w:rsid w:val="00FB509D"/>
    <w:rsid w:val="00FB7FBE"/>
    <w:rsid w:val="00FC7923"/>
    <w:rsid w:val="00FD3D74"/>
    <w:rsid w:val="00FD4A8D"/>
    <w:rsid w:val="00FD607F"/>
    <w:rsid w:val="00FE368D"/>
    <w:rsid w:val="00FE7C52"/>
    <w:rsid w:val="00F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52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C5D71"/>
    <w:rPr>
      <w:color w:val="0000FF"/>
      <w:u w:val="single"/>
    </w:rPr>
  </w:style>
  <w:style w:type="paragraph" w:styleId="a7">
    <w:name w:val="No Spacing"/>
    <w:uiPriority w:val="1"/>
    <w:qFormat/>
    <w:rsid w:val="00332077"/>
    <w:pPr>
      <w:spacing w:after="0" w:line="240" w:lineRule="auto"/>
    </w:pPr>
  </w:style>
  <w:style w:type="table" w:styleId="a8">
    <w:name w:val="Table Grid"/>
    <w:basedOn w:val="a1"/>
    <w:uiPriority w:val="59"/>
    <w:rsid w:val="0062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A2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A2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F3818"/>
  </w:style>
  <w:style w:type="paragraph" w:customStyle="1" w:styleId="rvps6">
    <w:name w:val="rvps6"/>
    <w:basedOn w:val="a"/>
    <w:rsid w:val="004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F3818"/>
  </w:style>
  <w:style w:type="paragraph" w:customStyle="1" w:styleId="1">
    <w:name w:val="1"/>
    <w:basedOn w:val="a"/>
    <w:rsid w:val="0042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a"/>
    <w:basedOn w:val="a0"/>
    <w:rsid w:val="004200E7"/>
  </w:style>
  <w:style w:type="character" w:customStyle="1" w:styleId="StyleZakonu">
    <w:name w:val="StyleZakonu Знак"/>
    <w:link w:val="StyleZakonu0"/>
    <w:locked/>
    <w:rsid w:val="00746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Zakonu0">
    <w:name w:val="StyleZakonu"/>
    <w:basedOn w:val="a"/>
    <w:link w:val="StyleZakonu"/>
    <w:rsid w:val="007469F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6749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52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C5D71"/>
    <w:rPr>
      <w:color w:val="0000FF"/>
      <w:u w:val="single"/>
    </w:rPr>
  </w:style>
  <w:style w:type="paragraph" w:styleId="a7">
    <w:name w:val="No Spacing"/>
    <w:uiPriority w:val="1"/>
    <w:qFormat/>
    <w:rsid w:val="00332077"/>
    <w:pPr>
      <w:spacing w:after="0" w:line="240" w:lineRule="auto"/>
    </w:pPr>
  </w:style>
  <w:style w:type="table" w:styleId="a8">
    <w:name w:val="Table Grid"/>
    <w:basedOn w:val="a1"/>
    <w:uiPriority w:val="59"/>
    <w:rsid w:val="0062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A2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A2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F3818"/>
  </w:style>
  <w:style w:type="paragraph" w:customStyle="1" w:styleId="rvps6">
    <w:name w:val="rvps6"/>
    <w:basedOn w:val="a"/>
    <w:rsid w:val="004F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F3818"/>
  </w:style>
  <w:style w:type="paragraph" w:customStyle="1" w:styleId="1">
    <w:name w:val="1"/>
    <w:basedOn w:val="a"/>
    <w:rsid w:val="0042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a"/>
    <w:basedOn w:val="a0"/>
    <w:rsid w:val="004200E7"/>
  </w:style>
  <w:style w:type="character" w:customStyle="1" w:styleId="StyleZakonu">
    <w:name w:val="StyleZakonu Знак"/>
    <w:link w:val="StyleZakonu0"/>
    <w:locked/>
    <w:rsid w:val="00746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Zakonu0">
    <w:name w:val="StyleZakonu"/>
    <w:basedOn w:val="a"/>
    <w:link w:val="StyleZakonu"/>
    <w:rsid w:val="007469F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6749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півріччя 2016 року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Перебувало на розгляді справ і матеріалів в провадженні Чернівецького окружного адміністративного суду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півріччя 2017 року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Перебувало на розгляді справ і матеріалів в провадженні Чернівецького окружного адміністративного суду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 півріччя 2018 року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Перебувало на розгляді справ і матеріалів в провадженні Чернівецького окружного адміністративного суду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983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7981056"/>
        <c:axId val="127982592"/>
      </c:barChart>
      <c:catAx>
        <c:axId val="127981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27982592"/>
        <c:crosses val="autoZero"/>
        <c:auto val="1"/>
        <c:lblAlgn val="ctr"/>
        <c:lblOffset val="100"/>
        <c:noMultiLvlLbl val="0"/>
      </c:catAx>
      <c:valAx>
        <c:axId val="12798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9810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Надходження справ за категоріями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0936164739843089E-2"/>
          <c:y val="0.13308361192685775"/>
          <c:w val="0.81644626091430039"/>
          <c:h val="0.655556546184098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півріччя 2017 року</c:v>
                </c:pt>
              </c:strCache>
            </c:strRef>
          </c:tx>
          <c:spPr>
            <a:ln w="28575">
              <a:noFill/>
            </a:ln>
          </c:spPr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Податкові спори</c:v>
                </c:pt>
                <c:pt idx="1">
                  <c:v>Соціальне та пенсійне страхування</c:v>
                </c:pt>
                <c:pt idx="2">
                  <c:v>Охорона праці</c:v>
                </c:pt>
                <c:pt idx="3">
                  <c:v>Публічна служба</c:v>
                </c:pt>
                <c:pt idx="4">
                  <c:v>Містобування та землекор.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0.26</c:v>
                </c:pt>
                <c:pt idx="1">
                  <c:v>0.21</c:v>
                </c:pt>
                <c:pt idx="2">
                  <c:v>0.06</c:v>
                </c:pt>
                <c:pt idx="3">
                  <c:v>0.14000000000000001</c:v>
                </c:pt>
                <c:pt idx="4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півріччя 2018 року</c:v>
                </c:pt>
              </c:strCache>
            </c:strRef>
          </c:tx>
          <c:spPr>
            <a:ln w="28575">
              <a:noFill/>
            </a:ln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Податкові спори</c:v>
                </c:pt>
                <c:pt idx="1">
                  <c:v>Соціальне та пенсійне страхування</c:v>
                </c:pt>
                <c:pt idx="2">
                  <c:v>Охорона праці</c:v>
                </c:pt>
                <c:pt idx="3">
                  <c:v>Публічна служба</c:v>
                </c:pt>
                <c:pt idx="4">
                  <c:v>Містобування та землекор.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0.19</c:v>
                </c:pt>
                <c:pt idx="1">
                  <c:v>0.24</c:v>
                </c:pt>
                <c:pt idx="2">
                  <c:v>0.18</c:v>
                </c:pt>
                <c:pt idx="3">
                  <c:v>0.11</c:v>
                </c:pt>
                <c:pt idx="4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341696"/>
        <c:axId val="85343232"/>
      </c:barChart>
      <c:catAx>
        <c:axId val="853416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85343232"/>
        <c:crosses val="autoZero"/>
        <c:auto val="1"/>
        <c:lblAlgn val="ctr"/>
        <c:lblOffset val="100"/>
        <c:noMultiLvlLbl val="0"/>
      </c:catAx>
      <c:valAx>
        <c:axId val="853432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5341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601674122642745"/>
          <c:y val="0.28076262546953717"/>
          <c:w val="0.15378904374921051"/>
          <c:h val="0.25099421907704572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03515794655616"/>
          <c:y val="5.7141385455906545E-2"/>
          <c:w val="0.71656899548940001"/>
          <c:h val="0.74766634178380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півріччя 2017 року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8366131359416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41868934634844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Сплачено судового збору</c:v>
                </c:pt>
                <c:pt idx="1">
                  <c:v>Звільнено від сплати судового збору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#,##0">
                  <c:v>816289</c:v>
                </c:pt>
                <c:pt idx="1">
                  <c:v>287815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півріччя 2018 року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134245850369469E-17"/>
                  <c:y val="6.88729925978103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268491700738938E-17"/>
                  <c:y val="6.88729925978096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Сплачено судового збору</c:v>
                </c:pt>
                <c:pt idx="1">
                  <c:v>Звільнено від сплати судового збору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1224366</c:v>
                </c:pt>
                <c:pt idx="1">
                  <c:v>53565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5385984"/>
        <c:axId val="85387520"/>
      </c:barChart>
      <c:catAx>
        <c:axId val="853859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85387520"/>
        <c:crosses val="autoZero"/>
        <c:auto val="1"/>
        <c:lblAlgn val="ctr"/>
        <c:lblOffset val="100"/>
        <c:noMultiLvlLbl val="0"/>
      </c:catAx>
      <c:valAx>
        <c:axId val="853875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53859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півріччя 2017 року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Видано виконавчих листів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півріччя 2018 року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Видано виконавчих листів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532672"/>
        <c:axId val="85534208"/>
      </c:barChart>
      <c:catAx>
        <c:axId val="855326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85534208"/>
        <c:crosses val="autoZero"/>
        <c:auto val="1"/>
        <c:lblAlgn val="ctr"/>
        <c:lblOffset val="100"/>
        <c:noMultiLvlLbl val="0"/>
      </c:catAx>
      <c:valAx>
        <c:axId val="8553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5326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442819331065501"/>
          <c:y val="4.8463388663302465E-2"/>
          <c:w val="0.50354068241469818"/>
          <c:h val="0.771564699080996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півріччя 2017 року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Виконавчих листів видано на суму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30561042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півріччя 2018 року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Виконавчих листів видано на суму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9610127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555072"/>
        <c:axId val="85556608"/>
      </c:barChart>
      <c:catAx>
        <c:axId val="85555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85556608"/>
        <c:crosses val="autoZero"/>
        <c:auto val="1"/>
        <c:lblAlgn val="ctr"/>
        <c:lblOffset val="100"/>
        <c:noMultiLvlLbl val="0"/>
      </c:catAx>
      <c:valAx>
        <c:axId val="85556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5550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півріччя 2016 року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Надійшло до суду справ та матеріалів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півріччя 2017 року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Надійшло до суду справ та матеріалів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 півріччя 2018 року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Надійшло до суду справ та матеріалів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062976"/>
        <c:axId val="128064512"/>
      </c:barChart>
      <c:catAx>
        <c:axId val="1280629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28064512"/>
        <c:crosses val="autoZero"/>
        <c:auto val="1"/>
        <c:lblAlgn val="ctr"/>
        <c:lblOffset val="100"/>
        <c:noMultiLvlLbl val="0"/>
      </c:catAx>
      <c:valAx>
        <c:axId val="12806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062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43627879848363"/>
          <c:y val="0.1398217287445811"/>
          <c:w val="0.24356368894153718"/>
          <c:h val="0.69454127222861173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півріччя 2016 року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Розглянуто справ та матеріалів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півріччя 2017 року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Розглянуто справ та матеріалів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 півріччя 2018 року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Розглянуто справ та матеріалів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440960"/>
        <c:axId val="126442496"/>
      </c:barChart>
      <c:catAx>
        <c:axId val="126440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26442496"/>
        <c:crosses val="autoZero"/>
        <c:auto val="1"/>
        <c:lblAlgn val="ctr"/>
        <c:lblOffset val="100"/>
        <c:noMultiLvlLbl val="0"/>
      </c:catAx>
      <c:valAx>
        <c:axId val="12644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440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43627879848363"/>
          <c:y val="0.1398217287445811"/>
          <c:w val="0.24356368894153718"/>
          <c:h val="0.69454127222861173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півріччя 2016 року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Середній показник надходжень на одного суддю</c:v>
                </c:pt>
                <c:pt idx="1">
                  <c:v>Середній показник розглянутих справ та матеріалів на одного суддю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півріччя 2017 року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Середній показник надходжень на одного суддю</c:v>
                </c:pt>
                <c:pt idx="1">
                  <c:v>Середній показник розглянутих справ та матеріалів на одного суддю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115</c:v>
                </c:pt>
                <c:pt idx="1">
                  <c:v>127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 півріччя 2018 року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Середній показник надходжень на одного суддю</c:v>
                </c:pt>
                <c:pt idx="1">
                  <c:v>Середній показник розглянутих справ та матеріалів на одного суддю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119</c:v>
                </c:pt>
                <c:pt idx="1">
                  <c:v>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591360"/>
        <c:axId val="128592896"/>
      </c:barChart>
      <c:catAx>
        <c:axId val="128591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28592896"/>
        <c:crosses val="autoZero"/>
        <c:auto val="1"/>
        <c:lblAlgn val="ctr"/>
        <c:lblOffset val="100"/>
        <c:noMultiLvlLbl val="0"/>
      </c:catAx>
      <c:valAx>
        <c:axId val="12859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5913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30106235389986"/>
          <c:y val="0.11053430821147357"/>
          <c:w val="0.50485178846543866"/>
          <c:h val="0.864232843066343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Перебувало в провадженні справ та матеріалів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598870056497175E-2"/>
                  <c:y val="3.86847195357833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38983050847456E-2"/>
                  <c:y val="-3.86847195357833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І півріччя 2017 року</c:v>
                </c:pt>
                <c:pt idx="1">
                  <c:v>І півріччя 2018 року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914</c:v>
                </c:pt>
                <c:pt idx="1">
                  <c:v>983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Надійшло справ та матеріалів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8192090395480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38983050847456E-2"/>
                  <c:y val="-3.86847195357833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І півріччя 2017 року</c:v>
                </c:pt>
                <c:pt idx="1">
                  <c:v>І півріччя 2018 року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576</c:v>
                </c:pt>
                <c:pt idx="1">
                  <c:v>711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28643840"/>
        <c:axId val="128645376"/>
        <c:axId val="0"/>
      </c:bar3DChart>
      <c:catAx>
        <c:axId val="128643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28645376"/>
        <c:crosses val="autoZero"/>
        <c:auto val="1"/>
        <c:lblAlgn val="ctr"/>
        <c:lblOffset val="100"/>
        <c:noMultiLvlLbl val="0"/>
      </c:catAx>
      <c:valAx>
        <c:axId val="12864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6438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Показник розгляду адміністративних справ та матеріалів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півріччя 2017 року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Кількість розглянутих справ та матеріалів в цілому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півріччя 2018 року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Кількість розглянутих справ та матеріалів в цілому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680704"/>
        <c:axId val="84682240"/>
        <c:axId val="0"/>
      </c:bar3DChart>
      <c:catAx>
        <c:axId val="84680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 i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84682240"/>
        <c:crosses val="autoZero"/>
        <c:auto val="1"/>
        <c:lblAlgn val="ctr"/>
        <c:lblOffset val="100"/>
        <c:noMultiLvlLbl val="0"/>
      </c:catAx>
      <c:valAx>
        <c:axId val="8468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6807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Залишок не розглянутих справ та матеріалів на кінець року</a:t>
            </a:r>
          </a:p>
        </c:rich>
      </c:tx>
      <c:layout>
        <c:manualLayout>
          <c:xMode val="edge"/>
          <c:yMode val="edge"/>
          <c:x val="0.10515129676587037"/>
          <c:y val="3.7632648461970683E-3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30106235389986"/>
          <c:y val="0.11053430821147357"/>
          <c:w val="0.50485178846543866"/>
          <c:h val="0.864232843066343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Залишок не розглянутих справ та матеріалів на кінець року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504D"/>
              </a:solidFill>
            </c:spPr>
          </c:dPt>
          <c:dLbls>
            <c:dLbl>
              <c:idx val="0"/>
              <c:layout>
                <c:manualLayout>
                  <c:x val="0"/>
                  <c:y val="0.143133462282398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796610169491523E-3"/>
                  <c:y val="0.12765957446808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І півріччя 2017 року</c:v>
                </c:pt>
                <c:pt idx="1">
                  <c:v>І півріччя 2018 року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278</c:v>
                </c:pt>
                <c:pt idx="1">
                  <c:v>329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28436864"/>
        <c:axId val="128586112"/>
        <c:axId val="0"/>
      </c:bar3DChart>
      <c:catAx>
        <c:axId val="128436864"/>
        <c:scaling>
          <c:orientation val="minMax"/>
        </c:scaling>
        <c:delete val="1"/>
        <c:axPos val="b"/>
        <c:majorGridlines/>
        <c:majorTickMark val="out"/>
        <c:minorTickMark val="none"/>
        <c:tickLblPos val="nextTo"/>
        <c:crossAx val="128586112"/>
        <c:crosses val="autoZero"/>
        <c:auto val="1"/>
        <c:lblAlgn val="ctr"/>
        <c:lblOffset val="100"/>
        <c:noMultiLvlLbl val="0"/>
      </c:catAx>
      <c:valAx>
        <c:axId val="12858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436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14732833674845"/>
          <c:y val="0.38209639768728387"/>
          <c:w val="0.26484630099203699"/>
          <c:h val="0.53268797879955532"/>
        </c:manualLayout>
      </c:layout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616427754223022E-2"/>
          <c:y val="3.8625577079102927E-2"/>
          <c:w val="0.69740310684384454"/>
          <c:h val="0.777959073167429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півріччя 2017 року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36752136752176E-3"/>
                  <c:y val="0.152817574021012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Кількість скасованих судових рішень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півріччя 2018 року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6.41025641025641E-3"/>
                  <c:y val="0.171919770773638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Кількість скасованих судових рішень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108992"/>
        <c:axId val="85114880"/>
        <c:axId val="0"/>
      </c:bar3DChart>
      <c:catAx>
        <c:axId val="85108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 i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85114880"/>
        <c:crosses val="autoZero"/>
        <c:auto val="1"/>
        <c:lblAlgn val="ctr"/>
        <c:lblOffset val="100"/>
        <c:noMultiLvlLbl val="0"/>
      </c:catAx>
      <c:valAx>
        <c:axId val="8511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108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97504625584406"/>
          <c:y val="0.30764102911204866"/>
          <c:w val="0.20749899051080153"/>
          <c:h val="0.32379998345479022"/>
        </c:manualLayout>
      </c:layout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Стягнуто коштів за рішеннями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суду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2608275679191508"/>
          <c:y val="1.54655119084441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півріччя 2017 року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23711350248506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529527004798416E-2"/>
                  <c:y val="2.11775579582221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674101580736255E-3"/>
                  <c:y val="1.23711350248506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Заявлено вимогу про стягнення коштів на суму </c:v>
                </c:pt>
                <c:pt idx="1">
                  <c:v>Присуджено до стягнення коштів на суму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12020660</c:v>
                </c:pt>
                <c:pt idx="1">
                  <c:v>8072595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півріччя 2018 року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1782734387157501E-3"/>
                  <c:y val="1.85567025372759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514885048665503E-3"/>
                  <c:y val="3.090273571714259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6600794810870494E-17"/>
                  <c:y val="6.18556751242520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Заявлено вимогу про стягнення коштів на суму </c:v>
                </c:pt>
                <c:pt idx="1">
                  <c:v>Присуджено до стягнення коштів на суму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11400313</c:v>
                </c:pt>
                <c:pt idx="1">
                  <c:v>11275832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202048"/>
        <c:axId val="85203584"/>
      </c:barChart>
      <c:catAx>
        <c:axId val="852020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85203584"/>
        <c:crosses val="autoZero"/>
        <c:auto val="1"/>
        <c:lblAlgn val="ctr"/>
        <c:lblOffset val="100"/>
        <c:noMultiLvlLbl val="0"/>
      </c:catAx>
      <c:valAx>
        <c:axId val="852035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52020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0.27535</cdr:x>
      <cdr:y>0.05876</cdr:y>
    </cdr:from>
    <cdr:to>
      <cdr:x>0.5791</cdr:x>
      <cdr:y>0.21969</cdr:y>
    </cdr:to>
    <cdr:sp macro="" textlink="">
      <cdr:nvSpPr>
        <cdr:cNvPr id="2" name="Надпись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39281" y="171127"/>
          <a:ext cx="925830" cy="4686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r>
            <a:rPr lang="uk-UA" sz="1400" b="1">
              <a:latin typeface="Times New Roman" pitchFamily="18" charset="0"/>
              <a:cs typeface="Times New Roman" pitchFamily="18" charset="0"/>
            </a:rPr>
            <a:t>30561042</a:t>
          </a:r>
        </a:p>
        <a:p xmlns:a="http://schemas.openxmlformats.org/drawingml/2006/main">
          <a:endParaRPr lang="uk-UA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1CE0-DE3B-4353-918F-43EBA2BB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3580</TotalTime>
  <Pages>7</Pages>
  <Words>3807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Скрипничук</dc:creator>
  <cp:keywords/>
  <dc:description/>
  <cp:lastModifiedBy>Скрипничук</cp:lastModifiedBy>
  <cp:revision>134</cp:revision>
  <cp:lastPrinted>2018-08-21T06:27:00Z</cp:lastPrinted>
  <dcterms:created xsi:type="dcterms:W3CDTF">2017-08-28T10:53:00Z</dcterms:created>
  <dcterms:modified xsi:type="dcterms:W3CDTF">2018-09-21T08:42:00Z</dcterms:modified>
</cp:coreProperties>
</file>